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3DFA" w:rsidRPr="00707240" w:rsidRDefault="00893DFA" w:rsidP="00893DFA">
      <w:pPr>
        <w:pStyle w:val="CRCoverPage"/>
        <w:tabs>
          <w:tab w:val="right" w:pos="12000"/>
        </w:tabs>
        <w:spacing w:after="0"/>
        <w:rPr>
          <w:rFonts w:cs="Arial"/>
          <w:b/>
          <w:noProof/>
          <w:sz w:val="24"/>
          <w:szCs w:val="24"/>
        </w:rPr>
      </w:pPr>
      <w:bookmarkStart w:id="0" w:name="_Toc193024528"/>
      <w:r w:rsidRPr="00707240">
        <w:rPr>
          <w:b/>
          <w:noProof/>
          <w:sz w:val="24"/>
        </w:rPr>
        <w:t>3GPP TSG-</w:t>
      </w:r>
      <w:r w:rsidRPr="00707240">
        <w:rPr>
          <w:b/>
          <w:noProof/>
          <w:sz w:val="24"/>
          <w:lang w:eastAsia="zh-CN"/>
        </w:rPr>
        <w:t>RAN WG4</w:t>
      </w:r>
      <w:r w:rsidRPr="00707240">
        <w:rPr>
          <w:b/>
          <w:noProof/>
          <w:sz w:val="24"/>
        </w:rPr>
        <w:t xml:space="preserve"> Meetin</w:t>
      </w:r>
      <w:r>
        <w:rPr>
          <w:b/>
          <w:noProof/>
          <w:sz w:val="24"/>
          <w:lang w:eastAsia="zh-CN"/>
        </w:rPr>
        <w:t>g #94</w:t>
      </w:r>
      <w:r w:rsidRPr="00707240">
        <w:rPr>
          <w:b/>
          <w:noProof/>
          <w:sz w:val="24"/>
          <w:lang w:eastAsia="zh-CN"/>
        </w:rPr>
        <w:t>e-bis</w:t>
      </w:r>
      <w:r>
        <w:rPr>
          <w:b/>
          <w:noProof/>
          <w:sz w:val="24"/>
          <w:lang w:eastAsia="zh-CN"/>
        </w:rPr>
        <w:tab/>
      </w:r>
      <w:r w:rsidRPr="00A77A7F">
        <w:rPr>
          <w:rFonts w:eastAsia="宋体" w:cs="Arial"/>
          <w:b/>
          <w:noProof/>
          <w:sz w:val="24"/>
          <w:szCs w:val="24"/>
          <w:lang w:eastAsia="zh-CN"/>
        </w:rPr>
        <w:t>R4-20037</w:t>
      </w:r>
      <w:r>
        <w:rPr>
          <w:rFonts w:eastAsia="宋体" w:cs="Arial"/>
          <w:b/>
          <w:noProof/>
          <w:sz w:val="24"/>
          <w:szCs w:val="24"/>
          <w:lang w:eastAsia="zh-CN"/>
        </w:rPr>
        <w:t>10</w:t>
      </w:r>
    </w:p>
    <w:p w:rsidR="00893DFA" w:rsidRPr="00707240" w:rsidRDefault="00893DFA" w:rsidP="00893DFA">
      <w:pPr>
        <w:pStyle w:val="CRCoverPage"/>
        <w:outlineLvl w:val="0"/>
        <w:rPr>
          <w:b/>
          <w:noProof/>
          <w:sz w:val="24"/>
        </w:rPr>
      </w:pPr>
      <w:r w:rsidRPr="00707240">
        <w:rPr>
          <w:b/>
          <w:noProof/>
          <w:sz w:val="24"/>
        </w:rPr>
        <w:t>Electronic Meeting, 20</w:t>
      </w:r>
      <w:r w:rsidRPr="00707240">
        <w:rPr>
          <w:b/>
          <w:noProof/>
          <w:sz w:val="24"/>
          <w:vertAlign w:val="superscript"/>
        </w:rPr>
        <w:t>th</w:t>
      </w:r>
      <w:r w:rsidRPr="00707240">
        <w:rPr>
          <w:b/>
          <w:noProof/>
          <w:sz w:val="24"/>
        </w:rPr>
        <w:t xml:space="preserve"> - 30</w:t>
      </w:r>
      <w:r w:rsidRPr="00707240">
        <w:rPr>
          <w:b/>
          <w:noProof/>
          <w:sz w:val="24"/>
          <w:vertAlign w:val="superscript"/>
        </w:rPr>
        <w:t>th</w:t>
      </w:r>
      <w:r w:rsidRPr="00707240">
        <w:rPr>
          <w:b/>
          <w:noProof/>
          <w:sz w:val="24"/>
        </w:rPr>
        <w:t xml:space="preserve"> Apr, 2020</w:t>
      </w:r>
    </w:p>
    <w:p w:rsidR="00893DFA" w:rsidRPr="00B9439E" w:rsidRDefault="00893DFA" w:rsidP="00893DFA">
      <w:pPr>
        <w:pStyle w:val="ac"/>
        <w:jc w:val="both"/>
        <w:rPr>
          <w:b w:val="0"/>
          <w:i w:val="0"/>
          <w:noProof w:val="0"/>
          <w:sz w:val="24"/>
          <w:lang w:eastAsia="zh-CN"/>
        </w:rPr>
      </w:pPr>
    </w:p>
    <w:p w:rsidR="00893DFA" w:rsidRPr="00067A3E" w:rsidRDefault="00893DFA" w:rsidP="00893DFA">
      <w:pPr>
        <w:pStyle w:val="ac"/>
        <w:jc w:val="both"/>
        <w:rPr>
          <w:b w:val="0"/>
          <w:i w:val="0"/>
          <w:noProof w:val="0"/>
          <w:sz w:val="24"/>
          <w:lang w:eastAsia="zh-CN"/>
        </w:rPr>
      </w:pPr>
    </w:p>
    <w:p w:rsidR="00893DFA" w:rsidRPr="00492450" w:rsidRDefault="00893DFA" w:rsidP="00893DFA">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bookmarkStart w:id="1" w:name="OLE_LINK34"/>
      <w:bookmarkStart w:id="2" w:name="OLE_LINK35"/>
      <w:r>
        <w:rPr>
          <w:rFonts w:ascii="Arial" w:hAnsi="Arial"/>
          <w:sz w:val="24"/>
          <w:lang w:val="en-US"/>
        </w:rPr>
        <w:t>Further d</w:t>
      </w:r>
      <w:r w:rsidRPr="00DC1800">
        <w:rPr>
          <w:rFonts w:ascii="Arial" w:hAnsi="Arial"/>
          <w:sz w:val="24"/>
          <w:lang w:val="en-US" w:eastAsia="zh-CN"/>
        </w:rPr>
        <w:t xml:space="preserve">iscussion </w:t>
      </w:r>
      <w:r>
        <w:rPr>
          <w:rFonts w:ascii="Arial" w:hAnsi="Arial"/>
          <w:sz w:val="24"/>
          <w:lang w:val="en-US" w:eastAsia="zh-CN"/>
        </w:rPr>
        <w:t xml:space="preserve">on </w:t>
      </w:r>
      <w:r>
        <w:rPr>
          <w:rFonts w:ascii="Arial" w:hAnsi="Arial" w:hint="eastAsia"/>
          <w:sz w:val="24"/>
          <w:lang w:val="en-US" w:eastAsia="zh-CN"/>
        </w:rPr>
        <w:t>transmission schemes for NR Rel-16 HST</w:t>
      </w:r>
      <w:bookmarkEnd w:id="1"/>
      <w:bookmarkEnd w:id="2"/>
    </w:p>
    <w:p w:rsidR="00893DFA" w:rsidRPr="00492450" w:rsidRDefault="00893DFA" w:rsidP="00893DFA">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Pr="00492450">
        <w:rPr>
          <w:rStyle w:val="af8"/>
          <w:rFonts w:hint="eastAsia"/>
          <w:lang w:val="fr-FR"/>
        </w:rPr>
        <w:t>Huawei</w:t>
      </w:r>
      <w:r>
        <w:rPr>
          <w:rStyle w:val="af8"/>
          <w:rFonts w:hint="eastAsia"/>
          <w:lang w:val="fr-FR"/>
        </w:rPr>
        <w:t>, HiSilicon</w:t>
      </w:r>
    </w:p>
    <w:p w:rsidR="00893DFA" w:rsidRPr="00492450" w:rsidRDefault="00893DFA" w:rsidP="00893DFA">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Pr>
          <w:rFonts w:ascii="Arial" w:hAnsi="Arial"/>
          <w:sz w:val="24"/>
          <w:lang w:val="pt-BR" w:eastAsia="zh-CN"/>
        </w:rPr>
        <w:t>6</w:t>
      </w:r>
      <w:r w:rsidRPr="008772C2">
        <w:rPr>
          <w:rFonts w:ascii="Arial" w:hAnsi="Arial"/>
          <w:sz w:val="24"/>
          <w:lang w:val="pt-BR" w:eastAsia="zh-CN"/>
        </w:rPr>
        <w:t>.17.2.1.1</w:t>
      </w:r>
    </w:p>
    <w:p w:rsidR="00893DFA" w:rsidRPr="00492450" w:rsidRDefault="00893DFA" w:rsidP="00893DFA">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Pr>
          <w:rFonts w:ascii="Arial" w:hAnsi="Arial" w:hint="eastAsia"/>
          <w:sz w:val="24"/>
          <w:lang w:val="pt-BR" w:eastAsia="zh-CN"/>
        </w:rPr>
        <w:t>Discussion</w:t>
      </w:r>
    </w:p>
    <w:p w:rsidR="00893DFA" w:rsidRPr="00492450" w:rsidRDefault="00893DFA" w:rsidP="00893DFA">
      <w:pPr>
        <w:pStyle w:val="1"/>
        <w:rPr>
          <w:lang w:eastAsia="zh-CN"/>
        </w:rPr>
      </w:pPr>
      <w:r>
        <w:rPr>
          <w:rFonts w:hint="eastAsia"/>
          <w:lang w:eastAsia="zh-CN"/>
        </w:rPr>
        <w:t>Background</w:t>
      </w:r>
    </w:p>
    <w:p w:rsidR="00893DFA" w:rsidRDefault="00893DFA" w:rsidP="00893DFA">
      <w:pPr>
        <w:rPr>
          <w:lang w:val="en-US" w:eastAsia="zh-CN"/>
        </w:rPr>
      </w:pPr>
      <w:bookmarkStart w:id="3" w:name="OLE_LINK1"/>
      <w:bookmarkStart w:id="4" w:name="OLE_LINK2"/>
      <w:r>
        <w:rPr>
          <w:lang w:eastAsia="zh-CN"/>
        </w:rPr>
        <w:t xml:space="preserve">During RAN4#94-e, further discussions about NR HST transmission scheme happened, way forward on UE demodulation for NR HST </w:t>
      </w:r>
      <w:r>
        <w:rPr>
          <w:lang w:val="en-US" w:eastAsia="zh-CN"/>
        </w:rPr>
        <w:t>[1] was approved with following candidate transmission schemes listed for further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893DFA" w:rsidRPr="00CF0ADE" w:rsidTr="00547A65">
        <w:tc>
          <w:tcPr>
            <w:tcW w:w="10683" w:type="dxa"/>
            <w:shd w:val="clear" w:color="auto" w:fill="auto"/>
          </w:tcPr>
          <w:p w:rsidR="00893DFA" w:rsidRPr="001504DB" w:rsidRDefault="00893DFA" w:rsidP="00893DFA">
            <w:pPr>
              <w:numPr>
                <w:ilvl w:val="0"/>
                <w:numId w:val="25"/>
              </w:numPr>
              <w:tabs>
                <w:tab w:val="num" w:pos="720"/>
              </w:tabs>
              <w:overflowPunct w:val="0"/>
              <w:autoSpaceDE w:val="0"/>
              <w:autoSpaceDN w:val="0"/>
              <w:adjustRightInd w:val="0"/>
              <w:jc w:val="both"/>
              <w:textAlignment w:val="baseline"/>
              <w:rPr>
                <w:lang w:val="en-US" w:eastAsia="zh-CN"/>
              </w:rPr>
            </w:pPr>
            <w:r w:rsidRPr="001504DB">
              <w:rPr>
                <w:lang w:val="en-US" w:eastAsia="zh-CN"/>
              </w:rPr>
              <w:t>DPS transmission scheme 1 (including 1a and 1b)</w:t>
            </w:r>
          </w:p>
          <w:p w:rsidR="00893DFA" w:rsidRPr="001504DB"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1504DB">
              <w:rPr>
                <w:lang w:val="en-US" w:eastAsia="zh-CN"/>
              </w:rPr>
              <w:t xml:space="preserve">It is feasible to test the transmission scheme 1 without CRI/L1-RSRP feedback </w:t>
            </w:r>
          </w:p>
          <w:p w:rsidR="00893DFA" w:rsidRPr="001504DB"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1504DB">
              <w:rPr>
                <w:lang w:val="en-US" w:eastAsia="zh-CN"/>
              </w:rPr>
              <w:t>Whether to define new requirements and tests for DPS transmission scheme 1</w:t>
            </w:r>
          </w:p>
          <w:p w:rsidR="00893DFA" w:rsidRPr="001504DB" w:rsidRDefault="00893DFA" w:rsidP="00893DFA">
            <w:pPr>
              <w:numPr>
                <w:ilvl w:val="2"/>
                <w:numId w:val="25"/>
              </w:numPr>
              <w:overflowPunct w:val="0"/>
              <w:autoSpaceDE w:val="0"/>
              <w:autoSpaceDN w:val="0"/>
              <w:adjustRightInd w:val="0"/>
              <w:jc w:val="both"/>
              <w:textAlignment w:val="baseline"/>
              <w:rPr>
                <w:lang w:val="en-US" w:eastAsia="zh-CN"/>
              </w:rPr>
            </w:pPr>
            <w:r w:rsidRPr="001504DB">
              <w:rPr>
                <w:lang w:val="en-US" w:eastAsia="zh-CN"/>
              </w:rPr>
              <w:t xml:space="preserve">Option 1 (Qualcomm, Samsung, Ericsson): Do not consider Transmission schemes 1a and 1b for defining new requirements </w:t>
            </w:r>
          </w:p>
          <w:p w:rsidR="00893DFA" w:rsidRPr="001504DB" w:rsidRDefault="00893DFA" w:rsidP="00893DFA">
            <w:pPr>
              <w:numPr>
                <w:ilvl w:val="2"/>
                <w:numId w:val="25"/>
              </w:numPr>
              <w:overflowPunct w:val="0"/>
              <w:autoSpaceDE w:val="0"/>
              <w:autoSpaceDN w:val="0"/>
              <w:adjustRightInd w:val="0"/>
              <w:jc w:val="both"/>
              <w:textAlignment w:val="baseline"/>
              <w:rPr>
                <w:lang w:val="en-US" w:eastAsia="zh-CN"/>
              </w:rPr>
            </w:pPr>
            <w:r w:rsidRPr="001504DB">
              <w:rPr>
                <w:lang w:val="en-US" w:eastAsia="zh-CN"/>
              </w:rPr>
              <w:t>Option 2 (Vivo, Intel, HW, CMCC): Define requirements for both 1a and 1b schemes for different UE capabilities with corresponding applicability rule</w:t>
            </w:r>
          </w:p>
          <w:p w:rsidR="00893DFA" w:rsidRPr="001504DB"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1504DB">
              <w:rPr>
                <w:lang w:val="en-US" w:eastAsia="zh-CN"/>
              </w:rPr>
              <w:t>Test setup of transmission scheme 1</w:t>
            </w:r>
          </w:p>
          <w:p w:rsidR="00893DFA" w:rsidRPr="001504DB" w:rsidRDefault="00893DFA" w:rsidP="00893DFA">
            <w:pPr>
              <w:numPr>
                <w:ilvl w:val="2"/>
                <w:numId w:val="25"/>
              </w:numPr>
              <w:overflowPunct w:val="0"/>
              <w:autoSpaceDE w:val="0"/>
              <w:autoSpaceDN w:val="0"/>
              <w:adjustRightInd w:val="0"/>
              <w:jc w:val="both"/>
              <w:textAlignment w:val="baseline"/>
              <w:rPr>
                <w:lang w:val="en-US" w:eastAsia="zh-CN"/>
              </w:rPr>
            </w:pPr>
            <w:r w:rsidRPr="001504DB">
              <w:rPr>
                <w:lang w:val="en-US" w:eastAsia="zh-CN"/>
              </w:rPr>
              <w:t xml:space="preserve">Option 1 (Ericsson, Samsung): Since the HST-SFN channel model changes the strongest path (TRP) according to the simulated UE position, TE knows the strongest path based on Ds. This means, for example, TE can transmit PDSCH from TRP#0 for distance from 0m to 500m, TRP#1 for distance from 500m to 1500m, TRP#2 for distance from 1500m to 2500, etc. With this deterministic selection, it is possible to simulate the DPS without CRI/L1-RSRP feedback from UE. </w:t>
            </w:r>
          </w:p>
          <w:p w:rsidR="00893DFA" w:rsidRPr="001504DB" w:rsidRDefault="00893DFA" w:rsidP="00893DFA">
            <w:pPr>
              <w:numPr>
                <w:ilvl w:val="2"/>
                <w:numId w:val="25"/>
              </w:numPr>
              <w:overflowPunct w:val="0"/>
              <w:autoSpaceDE w:val="0"/>
              <w:autoSpaceDN w:val="0"/>
              <w:adjustRightInd w:val="0"/>
              <w:jc w:val="both"/>
              <w:textAlignment w:val="baseline"/>
              <w:rPr>
                <w:lang w:val="en-US" w:eastAsia="zh-CN"/>
              </w:rPr>
            </w:pPr>
            <w:r w:rsidRPr="001504DB">
              <w:rPr>
                <w:lang w:val="en-US" w:eastAsia="zh-CN"/>
              </w:rPr>
              <w:t xml:space="preserve">Option 2 (Intel): For Scheme 1a when only one active TCI state is configured TCI state switching is triggered by MAC CE. In this case test procedure may be as follows: </w:t>
            </w:r>
          </w:p>
          <w:p w:rsidR="00893DFA" w:rsidRPr="001504DB" w:rsidRDefault="00893DFA" w:rsidP="00893DFA">
            <w:pPr>
              <w:numPr>
                <w:ilvl w:val="3"/>
                <w:numId w:val="26"/>
              </w:numPr>
              <w:overflowPunct w:val="0"/>
              <w:autoSpaceDE w:val="0"/>
              <w:autoSpaceDN w:val="0"/>
              <w:adjustRightInd w:val="0"/>
              <w:jc w:val="both"/>
              <w:textAlignment w:val="baseline"/>
              <w:rPr>
                <w:lang w:val="en-US" w:eastAsia="zh-CN"/>
              </w:rPr>
            </w:pPr>
            <w:r w:rsidRPr="001504DB">
              <w:rPr>
                <w:lang w:val="en-US" w:eastAsia="zh-CN"/>
              </w:rPr>
              <w:t>UE is configured with two different TCI states associated with two different RRHs</w:t>
            </w:r>
          </w:p>
          <w:p w:rsidR="00893DFA" w:rsidRPr="001504DB" w:rsidRDefault="00893DFA" w:rsidP="00893DFA">
            <w:pPr>
              <w:numPr>
                <w:ilvl w:val="3"/>
                <w:numId w:val="26"/>
              </w:numPr>
              <w:overflowPunct w:val="0"/>
              <w:autoSpaceDE w:val="0"/>
              <w:autoSpaceDN w:val="0"/>
              <w:adjustRightInd w:val="0"/>
              <w:jc w:val="both"/>
              <w:textAlignment w:val="baseline"/>
              <w:rPr>
                <w:lang w:val="en-US" w:eastAsia="zh-CN"/>
              </w:rPr>
            </w:pPr>
            <w:r w:rsidRPr="001504DB">
              <w:rPr>
                <w:lang w:val="en-US" w:eastAsia="zh-CN"/>
              </w:rPr>
              <w:t>PDSCH associated with TCI #0 is transmitted during the slots from 0 to (n-1) + HARQ needed time + 3ms + first TRS + TRS processing time</w:t>
            </w:r>
          </w:p>
          <w:p w:rsidR="00893DFA" w:rsidRPr="001504DB" w:rsidRDefault="00893DFA" w:rsidP="00893DFA">
            <w:pPr>
              <w:numPr>
                <w:ilvl w:val="3"/>
                <w:numId w:val="26"/>
              </w:numPr>
              <w:overflowPunct w:val="0"/>
              <w:autoSpaceDE w:val="0"/>
              <w:autoSpaceDN w:val="0"/>
              <w:adjustRightInd w:val="0"/>
              <w:jc w:val="both"/>
              <w:textAlignment w:val="baseline"/>
              <w:rPr>
                <w:lang w:val="en-US" w:eastAsia="zh-CN"/>
              </w:rPr>
            </w:pPr>
            <w:r w:rsidRPr="001504DB">
              <w:rPr>
                <w:lang w:val="en-US" w:eastAsia="zh-CN"/>
              </w:rPr>
              <w:t>In slot n test equipment start triggering TCI state switching command by MAC CE scheduling</w:t>
            </w:r>
          </w:p>
          <w:p w:rsidR="00893DFA" w:rsidRPr="001504DB" w:rsidRDefault="00893DFA" w:rsidP="00893DFA">
            <w:pPr>
              <w:numPr>
                <w:ilvl w:val="3"/>
                <w:numId w:val="26"/>
              </w:numPr>
              <w:overflowPunct w:val="0"/>
              <w:autoSpaceDE w:val="0"/>
              <w:autoSpaceDN w:val="0"/>
              <w:adjustRightInd w:val="0"/>
              <w:jc w:val="both"/>
              <w:textAlignment w:val="baseline"/>
              <w:rPr>
                <w:lang w:val="en-US" w:eastAsia="zh-CN"/>
              </w:rPr>
            </w:pPr>
            <w:r w:rsidRPr="001504DB">
              <w:rPr>
                <w:lang w:val="en-US" w:eastAsia="zh-CN"/>
              </w:rPr>
              <w:t>PDSCH associated with TCI #1 is transmitted in slots from n + HARQ needed time + 3ms + first TRS + TRS processing time to N.</w:t>
            </w:r>
          </w:p>
          <w:p w:rsidR="00893DFA" w:rsidRPr="001504DB" w:rsidRDefault="00893DFA" w:rsidP="00893DFA">
            <w:pPr>
              <w:numPr>
                <w:ilvl w:val="2"/>
                <w:numId w:val="25"/>
              </w:numPr>
              <w:tabs>
                <w:tab w:val="num" w:pos="720"/>
              </w:tabs>
              <w:overflowPunct w:val="0"/>
              <w:autoSpaceDE w:val="0"/>
              <w:autoSpaceDN w:val="0"/>
              <w:adjustRightInd w:val="0"/>
              <w:jc w:val="both"/>
              <w:textAlignment w:val="baseline"/>
              <w:rPr>
                <w:lang w:val="en-US" w:eastAsia="zh-CN"/>
              </w:rPr>
            </w:pPr>
            <w:r w:rsidRPr="001504DB">
              <w:rPr>
                <w:lang w:val="en-US" w:eastAsia="zh-CN"/>
              </w:rPr>
              <w:t>Option 3 (HW):</w:t>
            </w:r>
            <w:r>
              <w:rPr>
                <w:lang w:val="en-US" w:eastAsia="zh-CN"/>
              </w:rPr>
              <w:t xml:space="preserve"> </w:t>
            </w:r>
            <w:r w:rsidRPr="001504DB">
              <w:rPr>
                <w:lang w:val="en-US" w:eastAsia="zh-CN"/>
              </w:rPr>
              <w:t>Test setup of transmission scheme 1b</w:t>
            </w:r>
          </w:p>
          <w:p w:rsidR="00893DFA" w:rsidRPr="001504DB" w:rsidRDefault="00893DFA" w:rsidP="00893DFA">
            <w:pPr>
              <w:numPr>
                <w:ilvl w:val="3"/>
                <w:numId w:val="27"/>
              </w:numPr>
              <w:overflowPunct w:val="0"/>
              <w:autoSpaceDE w:val="0"/>
              <w:autoSpaceDN w:val="0"/>
              <w:adjustRightInd w:val="0"/>
              <w:jc w:val="both"/>
              <w:textAlignment w:val="baseline"/>
              <w:rPr>
                <w:lang w:val="en-US" w:eastAsia="zh-CN"/>
              </w:rPr>
            </w:pPr>
            <w:r w:rsidRPr="001504DB">
              <w:rPr>
                <w:lang w:val="en-US" w:eastAsia="zh-CN"/>
              </w:rPr>
              <w:t>UE is configured with two different TCI states associated with two different RRHs for PDSCH by RRC signaling</w:t>
            </w:r>
          </w:p>
          <w:p w:rsidR="00893DFA" w:rsidRPr="001504DB" w:rsidRDefault="00893DFA" w:rsidP="00893DFA">
            <w:pPr>
              <w:numPr>
                <w:ilvl w:val="3"/>
                <w:numId w:val="27"/>
              </w:numPr>
              <w:overflowPunct w:val="0"/>
              <w:autoSpaceDE w:val="0"/>
              <w:autoSpaceDN w:val="0"/>
              <w:adjustRightInd w:val="0"/>
              <w:jc w:val="both"/>
              <w:textAlignment w:val="baseline"/>
              <w:rPr>
                <w:lang w:val="en-US" w:eastAsia="zh-CN"/>
              </w:rPr>
            </w:pPr>
            <w:r w:rsidRPr="001504DB">
              <w:rPr>
                <w:lang w:val="en-US" w:eastAsia="zh-CN"/>
              </w:rPr>
              <w:t>TE activates the two TCI states at the same time by one MAC CE “TCI States Activation/Deactivation for UE-specific PDSCH MAC CE” command</w:t>
            </w:r>
          </w:p>
          <w:p w:rsidR="00893DFA" w:rsidRPr="001504DB" w:rsidRDefault="00893DFA" w:rsidP="00893DFA">
            <w:pPr>
              <w:numPr>
                <w:ilvl w:val="3"/>
                <w:numId w:val="27"/>
              </w:numPr>
              <w:overflowPunct w:val="0"/>
              <w:autoSpaceDE w:val="0"/>
              <w:autoSpaceDN w:val="0"/>
              <w:adjustRightInd w:val="0"/>
              <w:jc w:val="both"/>
              <w:textAlignment w:val="baseline"/>
              <w:rPr>
                <w:lang w:val="en-US" w:eastAsia="zh-CN"/>
              </w:rPr>
            </w:pPr>
            <w:r w:rsidRPr="001504DB">
              <w:rPr>
                <w:lang w:val="en-US" w:eastAsia="zh-CN"/>
              </w:rPr>
              <w:t>TE transmits PDSCH associated with TCI #0 from TRP#0 and PDSCH associated with TCI #1 from TRP#1 all the time.</w:t>
            </w:r>
          </w:p>
          <w:p w:rsidR="00893DFA" w:rsidRPr="001504DB" w:rsidRDefault="00893DFA" w:rsidP="00893DFA">
            <w:pPr>
              <w:numPr>
                <w:ilvl w:val="3"/>
                <w:numId w:val="27"/>
              </w:numPr>
              <w:overflowPunct w:val="0"/>
              <w:autoSpaceDE w:val="0"/>
              <w:autoSpaceDN w:val="0"/>
              <w:adjustRightInd w:val="0"/>
              <w:jc w:val="both"/>
              <w:textAlignment w:val="baseline"/>
              <w:rPr>
                <w:lang w:val="en-US" w:eastAsia="zh-CN"/>
              </w:rPr>
            </w:pPr>
            <w:r w:rsidRPr="001504DB">
              <w:rPr>
                <w:lang w:val="en-US" w:eastAsia="zh-CN"/>
              </w:rPr>
              <w:t>TE transmits DCI 1_1 with TCI #0 to UE from 0m to 500ms; TE transmits DCI 1_1 with TCI #1 to UE from 500 to 1500m, etc.</w:t>
            </w:r>
          </w:p>
          <w:p w:rsidR="00893DFA" w:rsidRPr="00FB7A62" w:rsidRDefault="00893DFA" w:rsidP="00893DFA">
            <w:pPr>
              <w:numPr>
                <w:ilvl w:val="0"/>
                <w:numId w:val="25"/>
              </w:numPr>
              <w:tabs>
                <w:tab w:val="num" w:pos="720"/>
              </w:tabs>
              <w:overflowPunct w:val="0"/>
              <w:autoSpaceDE w:val="0"/>
              <w:autoSpaceDN w:val="0"/>
              <w:adjustRightInd w:val="0"/>
              <w:jc w:val="both"/>
              <w:textAlignment w:val="baseline"/>
              <w:rPr>
                <w:lang w:val="en-US" w:eastAsia="zh-CN"/>
              </w:rPr>
            </w:pPr>
            <w:r w:rsidRPr="00FB7A62">
              <w:rPr>
                <w:lang w:val="en-US" w:eastAsia="zh-CN"/>
              </w:rPr>
              <w:t>Transmission scheme 2</w:t>
            </w:r>
          </w:p>
          <w:p w:rsidR="00893DFA" w:rsidRPr="00FB7A62"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FB7A62">
              <w:rPr>
                <w:lang w:val="en-US" w:eastAsia="zh-CN"/>
              </w:rPr>
              <w:lastRenderedPageBreak/>
              <w:t>Option 1 (Qualcomm, HW, Samsung, Vivo, Ericsson): Discuss transmission scheme 2 in eMIMO WI first, then discuss transmission scheme 2 in HST-SFN deployment scenario later in HST WI</w:t>
            </w:r>
          </w:p>
          <w:p w:rsidR="00893DFA" w:rsidRPr="00FB7A62"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FB7A62">
              <w:rPr>
                <w:lang w:val="en-US" w:eastAsia="zh-CN"/>
              </w:rPr>
              <w:t>Option 2 (Ericsson, Vivo): Discuss transmission scheme 2 in eMIMO WI (including HST-SFN deployment scenario)</w:t>
            </w:r>
          </w:p>
          <w:p w:rsidR="00893DFA" w:rsidRPr="00FB7A62"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FB7A62">
              <w:rPr>
                <w:lang w:val="en-US" w:eastAsia="zh-CN"/>
              </w:rPr>
              <w:t>Option 3 (CMCC, Intel): Discuss transmission scheme 2 with high speed scenario in NR HST WI, discuss transmission scheme 2 with non-high speed scenario in eMIMO WI</w:t>
            </w:r>
          </w:p>
          <w:p w:rsidR="00893DFA" w:rsidRPr="00FB7A62" w:rsidRDefault="00893DFA" w:rsidP="00893DFA">
            <w:pPr>
              <w:numPr>
                <w:ilvl w:val="0"/>
                <w:numId w:val="25"/>
              </w:numPr>
              <w:tabs>
                <w:tab w:val="num" w:pos="720"/>
              </w:tabs>
              <w:overflowPunct w:val="0"/>
              <w:autoSpaceDE w:val="0"/>
              <w:autoSpaceDN w:val="0"/>
              <w:adjustRightInd w:val="0"/>
              <w:jc w:val="both"/>
              <w:textAlignment w:val="baseline"/>
              <w:rPr>
                <w:lang w:val="en-US" w:eastAsia="zh-CN"/>
              </w:rPr>
            </w:pPr>
            <w:r w:rsidRPr="00FB7A62">
              <w:rPr>
                <w:lang w:val="en-US" w:eastAsia="zh-CN"/>
              </w:rPr>
              <w:t>Transmission scheme 3</w:t>
            </w:r>
          </w:p>
          <w:p w:rsidR="00893DFA" w:rsidRPr="00FB7A62"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FB7A62">
              <w:rPr>
                <w:lang w:val="en-US" w:eastAsia="zh-CN"/>
              </w:rPr>
              <w:t>Transmission scheme 3 is not supported in Rel-16, no requirements are defined in Rel-16 HST WI.</w:t>
            </w:r>
          </w:p>
          <w:p w:rsidR="00893DFA" w:rsidRPr="00FB7A62" w:rsidRDefault="00893DFA" w:rsidP="00893DFA">
            <w:pPr>
              <w:numPr>
                <w:ilvl w:val="1"/>
                <w:numId w:val="25"/>
              </w:numPr>
              <w:tabs>
                <w:tab w:val="num" w:pos="1440"/>
              </w:tabs>
              <w:overflowPunct w:val="0"/>
              <w:autoSpaceDE w:val="0"/>
              <w:autoSpaceDN w:val="0"/>
              <w:adjustRightInd w:val="0"/>
              <w:jc w:val="both"/>
              <w:textAlignment w:val="baseline"/>
              <w:rPr>
                <w:lang w:val="en-US" w:eastAsia="zh-CN"/>
              </w:rPr>
            </w:pPr>
            <w:r w:rsidRPr="00FB7A62">
              <w:rPr>
                <w:lang w:val="en-US" w:eastAsia="zh-CN"/>
              </w:rPr>
              <w:t>For the performance benefits and feasibility of transmission scheme 3</w:t>
            </w:r>
          </w:p>
          <w:p w:rsidR="00893DFA" w:rsidRPr="00FB7A62" w:rsidRDefault="00893DFA" w:rsidP="00893DFA">
            <w:pPr>
              <w:numPr>
                <w:ilvl w:val="1"/>
                <w:numId w:val="25"/>
              </w:numPr>
              <w:tabs>
                <w:tab w:val="num" w:pos="2160"/>
              </w:tabs>
              <w:overflowPunct w:val="0"/>
              <w:autoSpaceDE w:val="0"/>
              <w:autoSpaceDN w:val="0"/>
              <w:adjustRightInd w:val="0"/>
              <w:jc w:val="both"/>
              <w:textAlignment w:val="baseline"/>
              <w:rPr>
                <w:lang w:val="en-US" w:eastAsia="zh-CN"/>
              </w:rPr>
            </w:pPr>
            <w:r w:rsidRPr="00FB7A62">
              <w:rPr>
                <w:lang w:val="en-US" w:eastAsia="zh-CN"/>
              </w:rPr>
              <w:t>Option 1 (QC, CMCC, HW, Samsung, Ericsson, Vivo ): Companies can bring analysis on the performance benefits and feasibility</w:t>
            </w:r>
          </w:p>
          <w:p w:rsidR="00893DFA" w:rsidRPr="00A71675" w:rsidRDefault="00893DFA" w:rsidP="00893DFA">
            <w:pPr>
              <w:numPr>
                <w:ilvl w:val="1"/>
                <w:numId w:val="25"/>
              </w:numPr>
              <w:tabs>
                <w:tab w:val="num" w:pos="2160"/>
              </w:tabs>
              <w:overflowPunct w:val="0"/>
              <w:autoSpaceDE w:val="0"/>
              <w:autoSpaceDN w:val="0"/>
              <w:adjustRightInd w:val="0"/>
              <w:jc w:val="both"/>
              <w:textAlignment w:val="baseline"/>
              <w:rPr>
                <w:lang w:val="en-US" w:eastAsia="zh-CN"/>
              </w:rPr>
            </w:pPr>
            <w:r w:rsidRPr="00FB7A62">
              <w:rPr>
                <w:lang w:val="en-US" w:eastAsia="zh-CN"/>
              </w:rPr>
              <w:t>Option 2 (Intel): Some companies show that transmission schemes 3 provide performance benefits for HST scenario compare to JT</w:t>
            </w:r>
          </w:p>
        </w:tc>
      </w:tr>
    </w:tbl>
    <w:p w:rsidR="00893DFA" w:rsidRDefault="00893DFA" w:rsidP="00893DFA">
      <w:pPr>
        <w:rPr>
          <w:lang w:val="en-US" w:eastAsia="zh-CN"/>
        </w:rPr>
      </w:pPr>
    </w:p>
    <w:p w:rsidR="00893DFA" w:rsidRPr="00492450" w:rsidRDefault="00893DFA" w:rsidP="00893DFA">
      <w:pPr>
        <w:rPr>
          <w:lang w:val="en-US" w:eastAsia="zh-CN"/>
        </w:rPr>
      </w:pPr>
      <w:r w:rsidRPr="00492450">
        <w:rPr>
          <w:rFonts w:hint="eastAsia"/>
          <w:lang w:val="en-US" w:eastAsia="zh-CN"/>
        </w:rPr>
        <w:t xml:space="preserve">In this contribution, we </w:t>
      </w:r>
      <w:r>
        <w:rPr>
          <w:lang w:val="en-US" w:eastAsia="zh-CN"/>
        </w:rPr>
        <w:t>would like to further share our views about the DPS transmission scheme for NR HST</w:t>
      </w:r>
      <w:r w:rsidRPr="00492450">
        <w:rPr>
          <w:rFonts w:hint="eastAsia"/>
          <w:lang w:val="en-US" w:eastAsia="zh-CN"/>
        </w:rPr>
        <w:t>.</w:t>
      </w:r>
    </w:p>
    <w:p w:rsidR="00893DFA" w:rsidRPr="00492450" w:rsidRDefault="00893DFA" w:rsidP="00893DFA">
      <w:pPr>
        <w:pStyle w:val="1"/>
        <w:rPr>
          <w:lang w:eastAsia="zh-CN"/>
        </w:rPr>
      </w:pPr>
      <w:r w:rsidRPr="00492450">
        <w:rPr>
          <w:rFonts w:hint="eastAsia"/>
          <w:lang w:eastAsia="zh-CN"/>
        </w:rPr>
        <w:t>Discussion</w:t>
      </w:r>
    </w:p>
    <w:p w:rsidR="00893DFA" w:rsidRPr="006D41EE" w:rsidRDefault="00893DFA" w:rsidP="00893DFA">
      <w:pPr>
        <w:pStyle w:val="20"/>
        <w:rPr>
          <w:lang w:val="en-US" w:eastAsia="zh-CN"/>
        </w:rPr>
      </w:pPr>
      <w:r>
        <w:rPr>
          <w:rFonts w:hint="eastAsia"/>
          <w:lang w:val="en-US" w:eastAsia="zh-CN"/>
        </w:rPr>
        <w:t>D</w:t>
      </w:r>
      <w:r>
        <w:rPr>
          <w:lang w:val="en-US" w:eastAsia="zh-CN"/>
        </w:rPr>
        <w:t>PS transmission scheme 1a and 1b</w:t>
      </w:r>
    </w:p>
    <w:p w:rsidR="00893DFA" w:rsidRDefault="00893DFA" w:rsidP="00893DFA">
      <w:pPr>
        <w:rPr>
          <w:noProof/>
          <w:lang w:val="en-US" w:eastAsia="zh-CN"/>
        </w:rPr>
      </w:pPr>
      <w:r>
        <w:rPr>
          <w:noProof/>
          <w:lang w:val="en-US" w:eastAsia="zh-CN"/>
        </w:rPr>
        <w:t>As per Annex for transmission 1a and 1b clarification</w:t>
      </w:r>
      <w:r>
        <w:rPr>
          <w:rFonts w:hint="eastAsia"/>
          <w:noProof/>
          <w:lang w:val="en-US" w:eastAsia="zh-CN"/>
        </w:rPr>
        <w:t xml:space="preserve"> [</w:t>
      </w:r>
      <w:r>
        <w:rPr>
          <w:noProof/>
          <w:lang w:val="en-US" w:eastAsia="zh-CN"/>
        </w:rPr>
        <w:t>1</w:t>
      </w:r>
      <w:r>
        <w:rPr>
          <w:rFonts w:hint="eastAsia"/>
          <w:noProof/>
          <w:lang w:val="en-US" w:eastAsia="zh-CN"/>
        </w:rPr>
        <w:t>]</w:t>
      </w:r>
      <w:r>
        <w:rPr>
          <w:noProof/>
          <w:lang w:val="en-US" w:eastAsia="zh-CN"/>
        </w:rPr>
        <w:t>:</w:t>
      </w:r>
    </w:p>
    <w:p w:rsidR="00893DFA" w:rsidRPr="008826DB" w:rsidRDefault="00893DFA" w:rsidP="00893DFA">
      <w:pPr>
        <w:rPr>
          <w:i/>
          <w:lang w:val="en-US" w:eastAsia="zh-CN"/>
        </w:rPr>
      </w:pPr>
      <w:r w:rsidRPr="008826DB">
        <w:rPr>
          <w:i/>
          <w:lang w:val="en-US" w:eastAsia="zh-CN"/>
        </w:rPr>
        <w:t>Transmission scheme 1 - DPS: PDSCH is only transmitted from one TRP at one time:</w:t>
      </w:r>
    </w:p>
    <w:p w:rsidR="00893DFA" w:rsidRPr="00E17CD0" w:rsidRDefault="00893DFA" w:rsidP="00893DFA">
      <w:pPr>
        <w:numPr>
          <w:ilvl w:val="0"/>
          <w:numId w:val="28"/>
        </w:numPr>
        <w:rPr>
          <w:i/>
          <w:lang w:val="en-US" w:eastAsia="zh-CN"/>
        </w:rPr>
      </w:pPr>
      <w:r w:rsidRPr="00E17CD0">
        <w:rPr>
          <w:i/>
          <w:lang w:val="en-US" w:eastAsia="zh-CN"/>
        </w:rPr>
        <w:t>Transmission scheme 1a: UE only needs to track 1 TCI state</w:t>
      </w:r>
      <w:r w:rsidRPr="00E17CD0">
        <w:rPr>
          <w:i/>
          <w:lang w:eastAsia="zh-CN"/>
        </w:rPr>
        <w:t xml:space="preserve"> (detail can be found in R4-1911003)</w:t>
      </w:r>
    </w:p>
    <w:p w:rsidR="00893DFA" w:rsidRPr="00E17CD0" w:rsidRDefault="00893DFA" w:rsidP="00893DFA">
      <w:pPr>
        <w:numPr>
          <w:ilvl w:val="0"/>
          <w:numId w:val="28"/>
        </w:numPr>
        <w:rPr>
          <w:i/>
          <w:lang w:val="en-US" w:eastAsia="zh-CN"/>
        </w:rPr>
      </w:pPr>
      <w:r w:rsidRPr="00E17CD0">
        <w:rPr>
          <w:i/>
          <w:lang w:val="en-US" w:eastAsia="zh-CN"/>
        </w:rPr>
        <w:t>Transmission scheme 1b: UE needs to track more than 1 TCI states</w:t>
      </w:r>
      <w:r w:rsidRPr="00E17CD0">
        <w:rPr>
          <w:i/>
          <w:lang w:eastAsia="zh-CN"/>
        </w:rPr>
        <w:t xml:space="preserve"> (detail can be found in R4-1911091)</w:t>
      </w:r>
    </w:p>
    <w:p w:rsidR="00893DFA" w:rsidRDefault="00893DFA" w:rsidP="00893DFA">
      <w:pPr>
        <w:rPr>
          <w:noProof/>
          <w:lang w:val="en-US" w:eastAsia="zh-CN"/>
        </w:rPr>
      </w:pPr>
      <w:r>
        <w:rPr>
          <w:rFonts w:hint="eastAsia"/>
          <w:noProof/>
          <w:lang w:val="en-US" w:eastAsia="zh-CN"/>
        </w:rPr>
        <w:t xml:space="preserve">The difference between DPS transmission scheme 1a and 1b is the number of TCI state to track, </w:t>
      </w:r>
      <w:r>
        <w:rPr>
          <w:noProof/>
          <w:lang w:val="en-US" w:eastAsia="zh-CN"/>
        </w:rPr>
        <w:t xml:space="preserve">both are feasible for both UE and BS as per the previous discussion, the main difference is that supporting 1 TCI state is mandatory for UE and supporting more than 1 TCI states, such as 2 TCI states, is mandatory with capability signalling for UE. </w:t>
      </w:r>
    </w:p>
    <w:p w:rsidR="00893DFA" w:rsidRDefault="00893DFA" w:rsidP="00893DFA">
      <w:pPr>
        <w:rPr>
          <w:noProof/>
          <w:lang w:val="en-US" w:eastAsia="zh-CN"/>
        </w:rPr>
      </w:pPr>
      <w:r>
        <w:rPr>
          <w:noProof/>
          <w:lang w:val="en-US" w:eastAsia="zh-CN"/>
        </w:rPr>
        <w:t xml:space="preserve">But either </w:t>
      </w:r>
      <w:r w:rsidRPr="00033E16">
        <w:rPr>
          <w:noProof/>
          <w:lang w:val="en-US" w:eastAsia="zh-CN"/>
        </w:rPr>
        <w:t>RRC based TCI state switch</w:t>
      </w:r>
      <w:r>
        <w:rPr>
          <w:noProof/>
          <w:lang w:val="en-US" w:eastAsia="zh-CN"/>
        </w:rPr>
        <w:t xml:space="preserve"> or </w:t>
      </w:r>
      <w:r w:rsidRPr="00DD3199">
        <w:rPr>
          <w:lang w:val="en-US" w:eastAsia="zh-CN"/>
        </w:rPr>
        <w:t>MAC CE based TCI state switch</w:t>
      </w:r>
      <w:r>
        <w:rPr>
          <w:lang w:val="en-US" w:eastAsia="zh-CN"/>
        </w:rPr>
        <w:t xml:space="preserve"> is needed for transmission scheme 1a,</w:t>
      </w:r>
      <w:r>
        <w:rPr>
          <w:noProof/>
          <w:lang w:val="en-US" w:eastAsia="zh-CN"/>
        </w:rPr>
        <w:t xml:space="preserve"> longer hard switch delay is required from old TCI state to the new TCI state and interruption will happen due to one slot timing adjustment on the serving cell, bad performance is expected for this transmission scheme. DCI based TCI state switch for transmission scheme 1b requires UE to track two active TCI states at the same but indicates the current TCI state for Doppler shift estimation, there will be no switching delay for UE to acquire the new QCL assumptions from the DCI scheduling the PDSCH </w:t>
      </w:r>
      <w:r w:rsidRPr="001F4340">
        <w:rPr>
          <w:noProof/>
          <w:lang w:val="en-US" w:eastAsia="zh-CN"/>
        </w:rPr>
        <w:t>for FR1</w:t>
      </w:r>
      <w:r>
        <w:rPr>
          <w:noProof/>
          <w:lang w:val="en-US" w:eastAsia="zh-CN"/>
        </w:rPr>
        <w:t xml:space="preserve"> and more accurate Doppler shift information without multi-path and Doppler spread issue and the improved performance compared to JT transmission scheme, it is an important and practical scenario to consider during the NR HST performance requirements discussion by making full use of the flexible time frequency signal configuration scheme owned by NR that is different from LTE fixed CRS configuration.</w:t>
      </w:r>
    </w:p>
    <w:p w:rsidR="00893DFA" w:rsidRDefault="00893DFA" w:rsidP="00893DFA">
      <w:pPr>
        <w:rPr>
          <w:noProof/>
          <w:lang w:val="en-US" w:eastAsia="zh-CN"/>
        </w:rPr>
      </w:pPr>
      <w:r>
        <w:rPr>
          <w:noProof/>
          <w:lang w:val="en-US" w:eastAsia="zh-CN"/>
        </w:rPr>
        <w:t>T</w:t>
      </w:r>
      <w:r>
        <w:rPr>
          <w:rFonts w:hint="eastAsia"/>
          <w:noProof/>
          <w:lang w:val="en-US" w:eastAsia="zh-CN"/>
        </w:rPr>
        <w:t xml:space="preserve">racking 2 TCI states can bring better </w:t>
      </w:r>
      <w:r>
        <w:rPr>
          <w:noProof/>
          <w:lang w:val="en-US" w:eastAsia="zh-CN"/>
        </w:rPr>
        <w:t>performance compared to tracking 1 TCI state, also if UE can track two TCI states, it definitely can support to track one TCI state, so only define performance requirements for transmission scheme 1b is enough, but considering different UE capability for supporting the number of active TCI states, as a compromise, define requirements for both 1a and 1b with applicability rule is fine for us. Some company argued that the performance for 1a and 1b is same as single tap, it is not necessary to define the related requirements, as discussed in RAN4#94-e meeting, company listed the different test setup procedure for transmission 1, 1a and 1b, those proposals demonstrate the feasibility to test transmission scheme 1a and 1b that is different from single tap. The most important is that different Doppler shift change behaviour is observed by companies:</w:t>
      </w:r>
    </w:p>
    <w:p w:rsidR="00893DFA" w:rsidRDefault="00893DFA" w:rsidP="00893DFA">
      <w:pPr>
        <w:rPr>
          <w:lang w:val="en-US" w:eastAsia="zh-CN"/>
        </w:rPr>
      </w:pPr>
      <w:bookmarkStart w:id="5" w:name="OLE_LINK32"/>
      <w:r>
        <w:rPr>
          <w:lang w:val="en-US" w:eastAsia="zh-CN"/>
        </w:rPr>
        <w:t>The following figures in Figure 2.1-1 show that the Doppler trajectory near the switching time for single-tap, DPS 1a and DPS 1b scenario is different with TRS transmission period 10ms.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5"/>
        <w:gridCol w:w="3486"/>
        <w:gridCol w:w="3486"/>
      </w:tblGrid>
      <w:tr w:rsidR="00893DFA" w:rsidRPr="00DF49D3" w:rsidTr="00547A65">
        <w:tc>
          <w:tcPr>
            <w:tcW w:w="3561" w:type="dxa"/>
            <w:shd w:val="clear" w:color="auto" w:fill="auto"/>
          </w:tcPr>
          <w:p w:rsidR="00893DFA" w:rsidRPr="00DF49D3" w:rsidRDefault="00893DFA" w:rsidP="00547A65">
            <w:pPr>
              <w:rPr>
                <w:rFonts w:ascii="CG Times (WN)" w:hAnsi="CG Times (WN)"/>
                <w:lang w:val="en-US" w:eastAsia="zh-CN"/>
              </w:rPr>
            </w:pPr>
            <w:r w:rsidRPr="00DF49D3">
              <w:rPr>
                <w:rFonts w:ascii="CG Times (WN)" w:hAnsi="CG Times (WN)"/>
                <w:noProof/>
                <w:lang w:val="en-US" w:eastAsia="zh-CN"/>
              </w:rPr>
              <w:lastRenderedPageBreak/>
              <w:drawing>
                <wp:inline distT="0" distB="0" distL="0" distR="0">
                  <wp:extent cx="2133600" cy="1600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3600" cy="1600200"/>
                          </a:xfrm>
                          <a:prstGeom prst="rect">
                            <a:avLst/>
                          </a:prstGeom>
                          <a:noFill/>
                          <a:ln>
                            <a:noFill/>
                          </a:ln>
                        </pic:spPr>
                      </pic:pic>
                    </a:graphicData>
                  </a:graphic>
                </wp:inline>
              </w:drawing>
            </w:r>
          </w:p>
        </w:tc>
        <w:tc>
          <w:tcPr>
            <w:tcW w:w="3561" w:type="dxa"/>
            <w:shd w:val="clear" w:color="auto" w:fill="auto"/>
          </w:tcPr>
          <w:p w:rsidR="00893DFA" w:rsidRPr="00DF49D3" w:rsidRDefault="00893DFA" w:rsidP="00547A65">
            <w:pPr>
              <w:rPr>
                <w:rFonts w:ascii="CG Times (WN)" w:hAnsi="CG Times (WN)"/>
                <w:lang w:val="en-US" w:eastAsia="zh-CN"/>
              </w:rPr>
            </w:pPr>
            <w:r w:rsidRPr="00DF49D3">
              <w:rPr>
                <w:rFonts w:ascii="CG Times (WN)" w:hAnsi="CG Times (WN)"/>
                <w:noProof/>
                <w:lang w:val="en-US" w:eastAsia="zh-CN"/>
              </w:rPr>
              <w:drawing>
                <wp:inline distT="0" distB="0" distL="0" distR="0">
                  <wp:extent cx="2133600" cy="1600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3600" cy="1600200"/>
                          </a:xfrm>
                          <a:prstGeom prst="rect">
                            <a:avLst/>
                          </a:prstGeom>
                          <a:noFill/>
                          <a:ln>
                            <a:noFill/>
                          </a:ln>
                        </pic:spPr>
                      </pic:pic>
                    </a:graphicData>
                  </a:graphic>
                </wp:inline>
              </w:drawing>
            </w:r>
          </w:p>
        </w:tc>
        <w:tc>
          <w:tcPr>
            <w:tcW w:w="3561" w:type="dxa"/>
            <w:shd w:val="clear" w:color="auto" w:fill="auto"/>
          </w:tcPr>
          <w:p w:rsidR="00893DFA" w:rsidRPr="00DF49D3" w:rsidRDefault="00893DFA" w:rsidP="00547A65">
            <w:pPr>
              <w:rPr>
                <w:rFonts w:ascii="CG Times (WN)" w:hAnsi="CG Times (WN)"/>
                <w:lang w:val="en-US" w:eastAsia="zh-CN"/>
              </w:rPr>
            </w:pPr>
            <w:r w:rsidRPr="00DF49D3">
              <w:rPr>
                <w:rFonts w:ascii="CG Times (WN)" w:hAnsi="CG Times (WN)"/>
                <w:noProof/>
                <w:lang w:val="en-US" w:eastAsia="zh-CN"/>
              </w:rPr>
              <w:drawing>
                <wp:inline distT="0" distB="0" distL="0" distR="0">
                  <wp:extent cx="2133600" cy="1600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3600" cy="1600200"/>
                          </a:xfrm>
                          <a:prstGeom prst="rect">
                            <a:avLst/>
                          </a:prstGeom>
                          <a:noFill/>
                          <a:ln>
                            <a:noFill/>
                          </a:ln>
                        </pic:spPr>
                      </pic:pic>
                    </a:graphicData>
                  </a:graphic>
                </wp:inline>
              </w:drawing>
            </w:r>
          </w:p>
        </w:tc>
      </w:tr>
    </w:tbl>
    <w:p w:rsidR="00893DFA" w:rsidRDefault="00893DFA" w:rsidP="00893DFA">
      <w:pPr>
        <w:pStyle w:val="TH"/>
        <w:rPr>
          <w:lang w:val="en-US" w:eastAsia="zh-CN"/>
        </w:rPr>
      </w:pPr>
      <w:r>
        <w:rPr>
          <w:noProof/>
          <w:lang w:val="en-US" w:eastAsia="zh-CN"/>
        </w:rPr>
        <w:t xml:space="preserve">Figure 2.1-1: </w:t>
      </w:r>
      <w:r>
        <w:rPr>
          <w:lang w:val="en-US" w:eastAsia="zh-CN"/>
        </w:rPr>
        <w:t>Doppler shift trajectories for single-tap, DPS 1a and DPS 1b scenario</w:t>
      </w:r>
    </w:p>
    <w:p w:rsidR="00893DFA" w:rsidRDefault="00893DFA" w:rsidP="00893DFA">
      <w:pPr>
        <w:rPr>
          <w:lang w:val="en-US" w:eastAsia="zh-CN"/>
        </w:rPr>
      </w:pPr>
      <w:r>
        <w:rPr>
          <w:lang w:val="en-US" w:eastAsia="zh-CN"/>
        </w:rPr>
        <w:t xml:space="preserve">For single-tap, it will take about 3 to 4 TRS tracking points to complete the Doppler shift changes from negative to positive gradually, there is no instant Doppler shift jump from negative to positive or vice versa. </w:t>
      </w:r>
    </w:p>
    <w:p w:rsidR="00893DFA" w:rsidRDefault="00893DFA" w:rsidP="00893DFA">
      <w:pPr>
        <w:rPr>
          <w:lang w:val="en-US" w:eastAsia="zh-CN"/>
        </w:rPr>
      </w:pPr>
      <w:r>
        <w:rPr>
          <w:lang w:val="en-US" w:eastAsia="zh-CN"/>
        </w:rPr>
        <w:t>For DPS 1a, TCI state switching can be triggered by MAC CE and the switching time is up to 40ms (HARQ needed time + 3ms + first TRS + TRS processing time). After switching to TCI state#1 is triggered, a certain time duration is needed for UE to switch to new TCI state#1 from TCI state#0 before UE starts to receive data by using TCI state#1, a certain performance degrade can be expected during this time period. For DPS 1b, TCI state switching can be triggered by DCI and there is no any switching delay for FR1. There is instant Doppler shift jump from negative to positive for both DPS 1a and DPS 1b that is different from single tap, higher Doppler shift tracking challenge is foreseen compared to single tap.</w:t>
      </w:r>
    </w:p>
    <w:p w:rsidR="00893DFA" w:rsidRDefault="00893DFA" w:rsidP="00893DFA">
      <w:pPr>
        <w:rPr>
          <w:lang w:val="en-US" w:eastAsia="zh-CN"/>
        </w:rPr>
      </w:pPr>
      <w:r>
        <w:rPr>
          <w:lang w:val="en-US" w:eastAsia="zh-CN"/>
        </w:rPr>
        <w:t>From the above analysis, we can know that there are different Doppler shift changing trajectories and UE Doppler shift tracking capability for single tap and DPS, it cannot conclude that HST single tap can cover the baseband processing for DPS 1a and 1b. RRM discussion focuses on the TRS switching time, both RAN1 core specification and RRM TRS switching time requirements are just used for the test setup for demodulation requirements, demodulation requirements focus on the baseband processing capability of handling TCI state switching and association, and the Doppler shift tracking.</w:t>
      </w:r>
    </w:p>
    <w:p w:rsidR="00893DFA" w:rsidRDefault="00893DFA" w:rsidP="00893DFA">
      <w:pPr>
        <w:rPr>
          <w:b/>
          <w:lang w:val="en-US" w:eastAsia="zh-CN"/>
        </w:rPr>
      </w:pPr>
      <w:r>
        <w:rPr>
          <w:b/>
          <w:lang w:val="en-US" w:eastAsia="zh-CN"/>
        </w:rPr>
        <w:t>Proposal 1: Define performance requirements for DPS 1a and 1b</w:t>
      </w:r>
      <w:bookmarkEnd w:id="5"/>
      <w:r>
        <w:rPr>
          <w:b/>
          <w:lang w:val="en-US" w:eastAsia="zh-CN"/>
        </w:rPr>
        <w:t xml:space="preserve"> with test applicability rule for different UE capabilities.</w:t>
      </w:r>
    </w:p>
    <w:p w:rsidR="00893DFA" w:rsidRPr="006D41EE" w:rsidRDefault="00893DFA" w:rsidP="00893DFA">
      <w:pPr>
        <w:pStyle w:val="20"/>
        <w:rPr>
          <w:lang w:val="en-US" w:eastAsia="zh-CN"/>
        </w:rPr>
      </w:pPr>
      <w:r>
        <w:rPr>
          <w:lang w:val="en-US" w:eastAsia="zh-CN"/>
        </w:rPr>
        <w:t>Transmission scheme 2</w:t>
      </w:r>
    </w:p>
    <w:p w:rsidR="00893DFA" w:rsidRDefault="00893DFA" w:rsidP="00893DFA">
      <w:pPr>
        <w:rPr>
          <w:noProof/>
          <w:lang w:val="en-US" w:eastAsia="zh-CN"/>
        </w:rPr>
      </w:pPr>
      <w:r>
        <w:rPr>
          <w:noProof/>
          <w:lang w:val="en-US" w:eastAsia="zh-CN"/>
        </w:rPr>
        <w:t>As per Annex for transmission scheme 2 clarification</w:t>
      </w:r>
      <w:r>
        <w:rPr>
          <w:rFonts w:hint="eastAsia"/>
          <w:noProof/>
          <w:lang w:val="en-US" w:eastAsia="zh-CN"/>
        </w:rPr>
        <w:t xml:space="preserve"> [</w:t>
      </w:r>
      <w:r>
        <w:rPr>
          <w:noProof/>
          <w:lang w:val="en-US" w:eastAsia="zh-CN"/>
        </w:rPr>
        <w:t>1</w:t>
      </w:r>
      <w:r>
        <w:rPr>
          <w:rFonts w:hint="eastAsia"/>
          <w:noProof/>
          <w:lang w:val="en-US" w:eastAsia="zh-CN"/>
        </w:rPr>
        <w:t>]</w:t>
      </w:r>
      <w:r>
        <w:rPr>
          <w:noProof/>
          <w:lang w:val="en-US" w:eastAsia="zh-CN"/>
        </w:rPr>
        <w:t>:</w:t>
      </w:r>
    </w:p>
    <w:p w:rsidR="00893DFA" w:rsidRPr="00727937" w:rsidRDefault="00893DFA" w:rsidP="00893DFA">
      <w:pPr>
        <w:rPr>
          <w:i/>
          <w:lang w:val="en-US" w:eastAsia="zh-CN"/>
        </w:rPr>
      </w:pPr>
      <w:r w:rsidRPr="00727937">
        <w:rPr>
          <w:i/>
          <w:lang w:val="en-US" w:eastAsia="zh-CN"/>
        </w:rPr>
        <w:t>Transmission scheme 2 - PDSCH is jointly transmitted from two or more adjacent TRPs scheduled by multi-DCI</w:t>
      </w:r>
      <w:r w:rsidRPr="00DF49D3">
        <w:rPr>
          <w:rFonts w:ascii="Calibri" w:hAnsi="Calibri"/>
          <w:color w:val="000000"/>
          <w:kern w:val="24"/>
          <w:sz w:val="40"/>
          <w:szCs w:val="40"/>
        </w:rPr>
        <w:t xml:space="preserve"> </w:t>
      </w:r>
      <w:r w:rsidRPr="00727937">
        <w:rPr>
          <w:i/>
          <w:lang w:eastAsia="zh-CN"/>
        </w:rPr>
        <w:t>(detail can be found in R4-1911091)</w:t>
      </w:r>
    </w:p>
    <w:p w:rsidR="00893DFA" w:rsidRDefault="00893DFA" w:rsidP="00893DFA">
      <w:pPr>
        <w:rPr>
          <w:noProof/>
          <w:lang w:val="en-US" w:eastAsia="zh-CN"/>
        </w:rPr>
      </w:pPr>
      <w:r>
        <w:rPr>
          <w:noProof/>
          <w:lang w:val="en-US" w:eastAsia="zh-CN"/>
        </w:rPr>
        <w:t xml:space="preserve">All companies </w:t>
      </w:r>
      <w:bookmarkStart w:id="6" w:name="OLE_LINK36"/>
      <w:r>
        <w:rPr>
          <w:noProof/>
          <w:lang w:val="en-US" w:eastAsia="zh-CN"/>
        </w:rPr>
        <w:t xml:space="preserve">acknowledged </w:t>
      </w:r>
      <w:bookmarkEnd w:id="6"/>
      <w:r>
        <w:rPr>
          <w:noProof/>
          <w:lang w:val="en-US" w:eastAsia="zh-CN"/>
        </w:rPr>
        <w:t>that transmission scheme 2 is covered in the R</w:t>
      </w:r>
      <w:r>
        <w:rPr>
          <w:rFonts w:hint="eastAsia"/>
          <w:noProof/>
          <w:lang w:val="en-US" w:eastAsia="zh-CN"/>
        </w:rPr>
        <w:t>el</w:t>
      </w:r>
      <w:r>
        <w:rPr>
          <w:noProof/>
          <w:lang w:val="en-US" w:eastAsia="zh-CN"/>
        </w:rPr>
        <w:t xml:space="preserve">-16 enhancements of NR MIMO WI, but company has different views on where and when RAN4 discuss the related aspects for HST, either discuss it together in eMIMO WI or separate the HST discuss in NR HST WI. </w:t>
      </w:r>
    </w:p>
    <w:p w:rsidR="00893DFA" w:rsidRDefault="00893DFA" w:rsidP="00893DFA">
      <w:pPr>
        <w:rPr>
          <w:noProof/>
          <w:lang w:val="en-US" w:eastAsia="zh-CN"/>
        </w:rPr>
      </w:pPr>
      <w:r>
        <w:rPr>
          <w:noProof/>
          <w:lang w:val="en-US" w:eastAsia="zh-CN"/>
        </w:rPr>
        <w:t>The enhancements for NR MIMO WI focus on to break the restriction of backhaul delay, effectively improve the edge user rate and increase the spectrum efficiency, it is more suitable for non-ideal backhaul. RAN4 just started to discuss eMIMO WI performance requirements from last meeting with many specific parameters to decide, also some open issues from core specification are also under discussion, considering limited high speed train performance requirements, i.e. only single tap related, are defined in NR Rel-15, to speed up the high speed train WI work and guide the real testing as early as possible, it is better that focus on the current work scope for NR HST WI, and discuss transmission scheme 2 after all open others about single tap, DPS and HST-SFN are finalized.</w:t>
      </w:r>
    </w:p>
    <w:p w:rsidR="00893DFA" w:rsidRDefault="00893DFA" w:rsidP="00893DFA">
      <w:pPr>
        <w:rPr>
          <w:b/>
          <w:noProof/>
          <w:lang w:val="en-US" w:eastAsia="zh-CN"/>
        </w:rPr>
      </w:pPr>
      <w:r>
        <w:rPr>
          <w:rFonts w:hint="eastAsia"/>
          <w:b/>
          <w:noProof/>
          <w:lang w:val="en-US" w:eastAsia="zh-CN"/>
        </w:rPr>
        <w:t>Proposal</w:t>
      </w:r>
      <w:r>
        <w:rPr>
          <w:b/>
          <w:noProof/>
          <w:lang w:val="en-US" w:eastAsia="zh-CN"/>
        </w:rPr>
        <w:t xml:space="preserve"> 2</w:t>
      </w:r>
      <w:r w:rsidRPr="001D4228">
        <w:rPr>
          <w:b/>
          <w:noProof/>
          <w:lang w:val="en-US" w:eastAsia="zh-CN"/>
        </w:rPr>
        <w:t xml:space="preserve">: </w:t>
      </w:r>
      <w:r>
        <w:rPr>
          <w:b/>
          <w:noProof/>
          <w:lang w:val="en-US" w:eastAsia="zh-CN"/>
        </w:rPr>
        <w:t>Discussion on transmission scheme 2 after all other open issues about single tap, DPS and HST-SFN are finalized in NR HST WI.</w:t>
      </w:r>
    </w:p>
    <w:p w:rsidR="00893DFA" w:rsidRPr="006D41EE" w:rsidRDefault="00893DFA" w:rsidP="00893DFA">
      <w:pPr>
        <w:pStyle w:val="20"/>
        <w:rPr>
          <w:lang w:val="en-US" w:eastAsia="zh-CN"/>
        </w:rPr>
      </w:pPr>
      <w:r>
        <w:rPr>
          <w:lang w:val="en-US" w:eastAsia="zh-CN"/>
        </w:rPr>
        <w:t>Transmission scheme 3</w:t>
      </w:r>
    </w:p>
    <w:p w:rsidR="00893DFA" w:rsidRDefault="00893DFA" w:rsidP="00893DFA">
      <w:pPr>
        <w:rPr>
          <w:noProof/>
          <w:lang w:val="en-US" w:eastAsia="zh-CN"/>
        </w:rPr>
      </w:pPr>
      <w:r>
        <w:rPr>
          <w:noProof/>
          <w:lang w:val="en-US" w:eastAsia="zh-CN"/>
        </w:rPr>
        <w:t>As per Annex for transmission scheme 3 clarification</w:t>
      </w:r>
      <w:r>
        <w:rPr>
          <w:rFonts w:hint="eastAsia"/>
          <w:noProof/>
          <w:lang w:val="en-US" w:eastAsia="zh-CN"/>
        </w:rPr>
        <w:t xml:space="preserve"> [</w:t>
      </w:r>
      <w:r>
        <w:rPr>
          <w:noProof/>
          <w:lang w:val="en-US" w:eastAsia="zh-CN"/>
        </w:rPr>
        <w:t>1</w:t>
      </w:r>
      <w:r>
        <w:rPr>
          <w:rFonts w:hint="eastAsia"/>
          <w:noProof/>
          <w:lang w:val="en-US" w:eastAsia="zh-CN"/>
        </w:rPr>
        <w:t>]</w:t>
      </w:r>
      <w:r>
        <w:rPr>
          <w:noProof/>
          <w:lang w:val="en-US" w:eastAsia="zh-CN"/>
        </w:rPr>
        <w:t>:</w:t>
      </w:r>
    </w:p>
    <w:p w:rsidR="00893DFA" w:rsidRPr="00F26EE6" w:rsidRDefault="00893DFA" w:rsidP="00893DFA">
      <w:pPr>
        <w:rPr>
          <w:i/>
          <w:noProof/>
          <w:lang w:val="en-US" w:eastAsia="zh-CN"/>
        </w:rPr>
      </w:pPr>
      <w:r w:rsidRPr="00F26EE6">
        <w:rPr>
          <w:i/>
          <w:noProof/>
          <w:lang w:val="en-US" w:eastAsia="zh-CN"/>
        </w:rPr>
        <w:t>Transmission scheme 3 - Joint transmission + Distributed reference signal (detail can be found in R4-1911003)</w:t>
      </w:r>
    </w:p>
    <w:p w:rsidR="00893DFA" w:rsidRPr="00F26EE6" w:rsidRDefault="00893DFA" w:rsidP="00893DFA">
      <w:pPr>
        <w:numPr>
          <w:ilvl w:val="0"/>
          <w:numId w:val="24"/>
        </w:numPr>
        <w:rPr>
          <w:i/>
          <w:noProof/>
          <w:lang w:val="en-US" w:eastAsia="zh-CN"/>
        </w:rPr>
      </w:pPr>
      <w:r w:rsidRPr="00F26EE6">
        <w:rPr>
          <w:i/>
          <w:noProof/>
          <w:lang w:val="en-US" w:eastAsia="zh-CN"/>
        </w:rPr>
        <w:t>joint transmission + Distributed TRS</w:t>
      </w:r>
    </w:p>
    <w:p w:rsidR="00893DFA" w:rsidRPr="00F26EE6" w:rsidRDefault="00893DFA" w:rsidP="00893DFA">
      <w:pPr>
        <w:numPr>
          <w:ilvl w:val="0"/>
          <w:numId w:val="24"/>
        </w:numPr>
        <w:rPr>
          <w:i/>
          <w:noProof/>
          <w:lang w:val="en-US" w:eastAsia="zh-CN"/>
        </w:rPr>
      </w:pPr>
      <w:r w:rsidRPr="00F26EE6">
        <w:rPr>
          <w:i/>
          <w:noProof/>
          <w:lang w:val="en-US" w:eastAsia="zh-CN"/>
        </w:rPr>
        <w:t>joint transmission + Distributed DMRS</w:t>
      </w:r>
    </w:p>
    <w:p w:rsidR="00893DFA" w:rsidRDefault="00893DFA" w:rsidP="00893DFA">
      <w:pPr>
        <w:rPr>
          <w:noProof/>
          <w:lang w:val="en-US" w:eastAsia="zh-CN"/>
        </w:rPr>
      </w:pPr>
      <w:r>
        <w:rPr>
          <w:noProof/>
          <w:lang w:val="en-US" w:eastAsia="zh-CN"/>
        </w:rPr>
        <w:t>As per the agreement in RAN4#94-e meeting, RAN4 agreed that transmission scheme 3 is not supported in Rel-16 and no requirements are defined in NR Rel-16 HST WI. RAN1 will start the NR R</w:t>
      </w:r>
      <w:r>
        <w:rPr>
          <w:rFonts w:hint="eastAsia"/>
          <w:noProof/>
          <w:lang w:val="en-US" w:eastAsia="zh-CN"/>
        </w:rPr>
        <w:t>el</w:t>
      </w:r>
      <w:r>
        <w:rPr>
          <w:noProof/>
          <w:lang w:val="en-US" w:eastAsia="zh-CN"/>
        </w:rPr>
        <w:t xml:space="preserve">-17 further eMIMO enhancements after June and several company shared their views on specific NR HST enhancement schemes, the HST enhancements are included in the </w:t>
      </w:r>
      <w:r>
        <w:rPr>
          <w:noProof/>
          <w:lang w:val="en-US" w:eastAsia="zh-CN"/>
        </w:rPr>
        <w:lastRenderedPageBreak/>
        <w:t>approved WID, which HST enhancements schemes will be agreed depends on RAN1 upcoming discussion.Transmission scheme 3 belongs to NR Rel-17 FeMIMO WI scope, considering the heavy workload in RAN4, maybe it is not suitable to discuss in RAN4 before RAN1 discuss it, but company can bring contributions to share their analysis and evaluations on the benefits and feasibility of transmission scheme 3 by following 3GPP contributions driven principle.</w:t>
      </w:r>
    </w:p>
    <w:p w:rsidR="00893DFA" w:rsidRPr="00F46398" w:rsidRDefault="00893DFA" w:rsidP="00893DFA">
      <w:pPr>
        <w:rPr>
          <w:b/>
          <w:noProof/>
          <w:lang w:val="en-US" w:eastAsia="zh-CN"/>
        </w:rPr>
      </w:pPr>
      <w:r>
        <w:rPr>
          <w:rFonts w:hint="eastAsia"/>
          <w:b/>
          <w:noProof/>
          <w:lang w:val="en-US" w:eastAsia="zh-CN"/>
        </w:rPr>
        <w:t xml:space="preserve">Proposal </w:t>
      </w:r>
      <w:r>
        <w:rPr>
          <w:b/>
          <w:noProof/>
          <w:lang w:val="en-US" w:eastAsia="zh-CN"/>
        </w:rPr>
        <w:t>3: Discuss transmission scheme 3 after RAN1 finalizes the specific HST enhancements transmission schemes in NR Rel-17 further MIMO enhancements WI.</w:t>
      </w:r>
    </w:p>
    <w:bookmarkEnd w:id="3"/>
    <w:bookmarkEnd w:id="4"/>
    <w:p w:rsidR="00893DFA" w:rsidRPr="000A4C5A" w:rsidRDefault="00893DFA" w:rsidP="00893DFA">
      <w:pPr>
        <w:pStyle w:val="1"/>
        <w:rPr>
          <w:lang w:eastAsia="zh-CN"/>
        </w:rPr>
      </w:pPr>
      <w:r w:rsidRPr="000A4C5A">
        <w:rPr>
          <w:rFonts w:hint="eastAsia"/>
          <w:lang w:eastAsia="zh-CN"/>
        </w:rPr>
        <w:t>Conclusion</w:t>
      </w:r>
    </w:p>
    <w:p w:rsidR="00893DFA" w:rsidRDefault="00893DFA" w:rsidP="00893DFA">
      <w:pPr>
        <w:rPr>
          <w:lang w:val="en-US" w:eastAsia="zh-CN"/>
        </w:rPr>
      </w:pPr>
      <w:r>
        <w:rPr>
          <w:rFonts w:hint="eastAsia"/>
          <w:lang w:val="en-US" w:eastAsia="zh-CN"/>
        </w:rPr>
        <w:t xml:space="preserve">In this contribution, we </w:t>
      </w:r>
      <w:r>
        <w:rPr>
          <w:lang w:val="en-US" w:eastAsia="zh-CN"/>
        </w:rPr>
        <w:t>further share our views on the candidate transmission schemes for NR HST, and our proposals are:</w:t>
      </w:r>
    </w:p>
    <w:p w:rsidR="00893DFA" w:rsidRDefault="00893DFA" w:rsidP="00893DFA">
      <w:pPr>
        <w:rPr>
          <w:b/>
          <w:lang w:val="en-US" w:eastAsia="zh-CN"/>
        </w:rPr>
      </w:pPr>
      <w:r>
        <w:rPr>
          <w:b/>
          <w:lang w:val="en-US" w:eastAsia="zh-CN"/>
        </w:rPr>
        <w:t>Proposal 1: Define performance requirements for DPS 1a and 1b with test applicability rule for different UE capabilities.</w:t>
      </w:r>
    </w:p>
    <w:p w:rsidR="00893DFA" w:rsidRDefault="00893DFA" w:rsidP="00893DFA">
      <w:pPr>
        <w:rPr>
          <w:b/>
          <w:noProof/>
          <w:lang w:val="en-US" w:eastAsia="zh-CN"/>
        </w:rPr>
      </w:pPr>
      <w:r>
        <w:rPr>
          <w:rFonts w:hint="eastAsia"/>
          <w:b/>
          <w:noProof/>
          <w:lang w:val="en-US" w:eastAsia="zh-CN"/>
        </w:rPr>
        <w:t>Proposal</w:t>
      </w:r>
      <w:r>
        <w:rPr>
          <w:b/>
          <w:noProof/>
          <w:lang w:val="en-US" w:eastAsia="zh-CN"/>
        </w:rPr>
        <w:t xml:space="preserve"> 2</w:t>
      </w:r>
      <w:r w:rsidRPr="001D4228">
        <w:rPr>
          <w:b/>
          <w:noProof/>
          <w:lang w:val="en-US" w:eastAsia="zh-CN"/>
        </w:rPr>
        <w:t xml:space="preserve">: </w:t>
      </w:r>
      <w:r>
        <w:rPr>
          <w:b/>
          <w:noProof/>
          <w:lang w:val="en-US" w:eastAsia="zh-CN"/>
        </w:rPr>
        <w:t>Discussion on transmission scheme 2 after all other open issues about single tap, DPS and HST-SFN are finalized in NR HST WI.</w:t>
      </w:r>
    </w:p>
    <w:p w:rsidR="00893DFA" w:rsidRPr="00A1795D" w:rsidRDefault="00893DFA" w:rsidP="00893DFA">
      <w:pPr>
        <w:rPr>
          <w:b/>
          <w:noProof/>
          <w:lang w:val="en-US" w:eastAsia="zh-CN"/>
        </w:rPr>
      </w:pPr>
      <w:r>
        <w:rPr>
          <w:rFonts w:hint="eastAsia"/>
          <w:b/>
          <w:noProof/>
          <w:lang w:val="en-US" w:eastAsia="zh-CN"/>
        </w:rPr>
        <w:t xml:space="preserve">Proposal </w:t>
      </w:r>
      <w:r>
        <w:rPr>
          <w:b/>
          <w:noProof/>
          <w:lang w:val="en-US" w:eastAsia="zh-CN"/>
        </w:rPr>
        <w:t>3: Discuss transmission scheme 3 after RAN1 finalizes the specific HST enhancements transmission schemes in NR Rel-17 further MIMO enhancements WI.</w:t>
      </w:r>
    </w:p>
    <w:p w:rsidR="00893DFA" w:rsidRPr="004A3E04" w:rsidRDefault="00893DFA" w:rsidP="00893DFA">
      <w:pPr>
        <w:pStyle w:val="1"/>
        <w:rPr>
          <w:rFonts w:ascii="Times New Roman" w:hAnsi="Times New Roman"/>
          <w:sz w:val="20"/>
          <w:lang w:eastAsia="zh-CN"/>
        </w:rPr>
      </w:pPr>
      <w:r w:rsidRPr="000A4C5A">
        <w:rPr>
          <w:rFonts w:hint="eastAsia"/>
        </w:rPr>
        <w:t>Reference</w:t>
      </w:r>
    </w:p>
    <w:p w:rsidR="00893DFA" w:rsidRDefault="00893DFA" w:rsidP="00893DFA">
      <w:pPr>
        <w:numPr>
          <w:ilvl w:val="0"/>
          <w:numId w:val="10"/>
        </w:numPr>
        <w:rPr>
          <w:lang w:val="en-US" w:eastAsia="zh-CN"/>
        </w:rPr>
      </w:pPr>
      <w:r>
        <w:rPr>
          <w:rFonts w:hint="eastAsia"/>
          <w:lang w:val="en-US" w:eastAsia="zh-CN"/>
        </w:rPr>
        <w:t>R</w:t>
      </w:r>
      <w:r>
        <w:rPr>
          <w:lang w:val="en-US" w:eastAsia="zh-CN"/>
        </w:rPr>
        <w:t>4-2002418, WF on UE demodulation for NR HST, RAN4#94-e, CMCC</w:t>
      </w:r>
    </w:p>
    <w:p w:rsidR="00893DFA" w:rsidRDefault="00893DFA" w:rsidP="00893DFA">
      <w:pPr>
        <w:numPr>
          <w:ilvl w:val="0"/>
          <w:numId w:val="10"/>
        </w:numPr>
        <w:rPr>
          <w:lang w:val="en-US" w:eastAsia="zh-CN"/>
        </w:rPr>
      </w:pPr>
      <w:r>
        <w:rPr>
          <w:rFonts w:hint="eastAsia"/>
          <w:lang w:val="en-US" w:eastAsia="zh-CN"/>
        </w:rPr>
        <w:t>R</w:t>
      </w:r>
      <w:r>
        <w:rPr>
          <w:lang w:val="en-US" w:eastAsia="zh-CN"/>
        </w:rPr>
        <w:t xml:space="preserve">4-2002522, </w:t>
      </w:r>
      <w:r w:rsidRPr="00237CA1">
        <w:rPr>
          <w:lang w:val="en-US" w:eastAsia="zh-CN"/>
        </w:rPr>
        <w:t>Email discussion summary for RAN4#94e_#TBA_NR_HST_Demod_UE</w:t>
      </w:r>
      <w:r>
        <w:rPr>
          <w:lang w:val="en-US" w:eastAsia="zh-CN"/>
        </w:rPr>
        <w:t>, RAN4#94-e, Moderator(CMCC)</w:t>
      </w:r>
    </w:p>
    <w:p w:rsidR="00893DFA" w:rsidRDefault="00893DFA" w:rsidP="00893DFA">
      <w:pPr>
        <w:numPr>
          <w:ilvl w:val="0"/>
          <w:numId w:val="10"/>
        </w:numPr>
        <w:rPr>
          <w:lang w:val="en-US" w:eastAsia="zh-CN"/>
        </w:rPr>
      </w:pPr>
      <w:r>
        <w:rPr>
          <w:lang w:val="en-US" w:eastAsia="zh-CN"/>
        </w:rPr>
        <w:t>R4-1915926</w:t>
      </w:r>
      <w:r>
        <w:rPr>
          <w:rFonts w:hint="eastAsia"/>
          <w:lang w:val="en-US" w:eastAsia="zh-CN"/>
        </w:rPr>
        <w:t xml:space="preserve">, </w:t>
      </w:r>
      <w:r w:rsidRPr="00AF31DB">
        <w:rPr>
          <w:lang w:val="en-US" w:eastAsia="zh-CN"/>
        </w:rPr>
        <w:t>WF on UE demodulation for NR HST</w:t>
      </w:r>
      <w:r>
        <w:rPr>
          <w:lang w:val="en-US" w:eastAsia="zh-CN"/>
        </w:rPr>
        <w:t>, RAN4#93, CMCC</w:t>
      </w:r>
    </w:p>
    <w:p w:rsidR="00893DFA" w:rsidRDefault="00893DFA" w:rsidP="00893DFA">
      <w:pPr>
        <w:numPr>
          <w:ilvl w:val="0"/>
          <w:numId w:val="10"/>
        </w:numPr>
        <w:rPr>
          <w:lang w:val="en-US" w:eastAsia="zh-CN"/>
        </w:rPr>
      </w:pPr>
      <w:r>
        <w:rPr>
          <w:rFonts w:hint="eastAsia"/>
          <w:lang w:val="en-US" w:eastAsia="zh-CN"/>
        </w:rPr>
        <w:t>R</w:t>
      </w:r>
      <w:r>
        <w:rPr>
          <w:lang w:val="en-US" w:eastAsia="zh-CN"/>
        </w:rPr>
        <w:t xml:space="preserve">4-1912808, </w:t>
      </w:r>
      <w:r w:rsidRPr="00152737">
        <w:rPr>
          <w:lang w:eastAsia="zh-CN"/>
        </w:rPr>
        <w:t>WF on UE demodulation for NR HST</w:t>
      </w:r>
      <w:r>
        <w:rPr>
          <w:rFonts w:hint="eastAsia"/>
          <w:lang w:eastAsia="zh-CN"/>
        </w:rPr>
        <w:t>, CMCC</w:t>
      </w:r>
    </w:p>
    <w:p w:rsidR="00893DFA" w:rsidRDefault="00893DFA" w:rsidP="00893DFA">
      <w:pPr>
        <w:numPr>
          <w:ilvl w:val="0"/>
          <w:numId w:val="10"/>
        </w:numPr>
        <w:rPr>
          <w:lang w:val="en-US" w:eastAsia="zh-CN"/>
        </w:rPr>
      </w:pPr>
      <w:r>
        <w:rPr>
          <w:rFonts w:hint="eastAsia"/>
          <w:lang w:val="en-US" w:eastAsia="zh-CN"/>
        </w:rPr>
        <w:t xml:space="preserve">R4-1910050, </w:t>
      </w:r>
      <w:r>
        <w:rPr>
          <w:lang w:val="en-US" w:eastAsia="zh-CN"/>
        </w:rPr>
        <w:t>WF on UE demodulation for NR HST, CMCC</w:t>
      </w:r>
    </w:p>
    <w:p w:rsidR="00893DFA" w:rsidRDefault="00893DFA" w:rsidP="00893DFA">
      <w:pPr>
        <w:numPr>
          <w:ilvl w:val="0"/>
          <w:numId w:val="10"/>
        </w:numPr>
        <w:rPr>
          <w:lang w:val="en-US" w:eastAsia="zh-CN"/>
        </w:rPr>
      </w:pPr>
      <w:bookmarkStart w:id="7" w:name="_GoBack"/>
      <w:bookmarkEnd w:id="7"/>
      <w:r>
        <w:rPr>
          <w:rFonts w:hint="eastAsia"/>
          <w:lang w:val="en-US" w:eastAsia="zh-CN"/>
        </w:rPr>
        <w:t>R</w:t>
      </w:r>
      <w:r>
        <w:rPr>
          <w:lang w:val="en-US" w:eastAsia="zh-CN"/>
        </w:rPr>
        <w:t>P-</w:t>
      </w:r>
      <w:r>
        <w:rPr>
          <w:rFonts w:hint="eastAsia"/>
          <w:lang w:val="en-US" w:eastAsia="zh-CN"/>
        </w:rPr>
        <w:t>1</w:t>
      </w:r>
      <w:r>
        <w:rPr>
          <w:lang w:val="en-US" w:eastAsia="zh-CN"/>
        </w:rPr>
        <w:t>91512,</w:t>
      </w:r>
      <w:r>
        <w:rPr>
          <w:rFonts w:hint="eastAsia"/>
          <w:lang w:val="en-US" w:eastAsia="zh-CN"/>
        </w:rPr>
        <w:t xml:space="preserve"> </w:t>
      </w:r>
      <w:r w:rsidRPr="00421793">
        <w:rPr>
          <w:lang w:val="en-US" w:eastAsia="zh-CN"/>
        </w:rPr>
        <w:t>New WID on NR support for high speed train scenario</w:t>
      </w:r>
      <w:r>
        <w:rPr>
          <w:lang w:val="en-US" w:eastAsia="zh-CN"/>
        </w:rPr>
        <w:t>, RAN#84, CMCC</w:t>
      </w:r>
    </w:p>
    <w:p w:rsidR="00893DFA" w:rsidRDefault="00893DFA" w:rsidP="00893DFA">
      <w:pPr>
        <w:numPr>
          <w:ilvl w:val="0"/>
          <w:numId w:val="10"/>
        </w:numPr>
        <w:rPr>
          <w:lang w:val="en-US" w:eastAsia="zh-CN"/>
        </w:rPr>
      </w:pPr>
      <w:r>
        <w:rPr>
          <w:rFonts w:hint="eastAsia"/>
          <w:lang w:val="en-US" w:eastAsia="zh-CN"/>
        </w:rPr>
        <w:t>R</w:t>
      </w:r>
      <w:r>
        <w:rPr>
          <w:lang w:val="en-US" w:eastAsia="zh-CN"/>
        </w:rPr>
        <w:t xml:space="preserve">P-193133, </w:t>
      </w:r>
      <w:r w:rsidRPr="004766E6">
        <w:rPr>
          <w:lang w:val="en-US" w:eastAsia="zh-CN"/>
        </w:rPr>
        <w:t>New WID: Further enhancements on MIMO for NR</w:t>
      </w:r>
      <w:r>
        <w:rPr>
          <w:lang w:val="en-US" w:eastAsia="zh-CN"/>
        </w:rPr>
        <w:t>, RAN#86, Samsung</w:t>
      </w:r>
    </w:p>
    <w:bookmarkEnd w:id="0"/>
    <w:p w:rsidR="00EC6366" w:rsidRPr="00893DFA" w:rsidRDefault="00EC6366" w:rsidP="00893DFA"/>
    <w:sectPr w:rsidR="00EC6366" w:rsidRPr="00893DFA"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90F" w:rsidRDefault="0004790F">
      <w:r>
        <w:separator/>
      </w:r>
    </w:p>
  </w:endnote>
  <w:endnote w:type="continuationSeparator" w:id="0">
    <w:p w:rsidR="0004790F" w:rsidRDefault="0004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90F" w:rsidRDefault="0004790F">
      <w:r>
        <w:separator/>
      </w:r>
    </w:p>
  </w:footnote>
  <w:footnote w:type="continuationSeparator" w:id="0">
    <w:p w:rsidR="0004790F" w:rsidRDefault="000479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2B6C20"/>
    <w:multiLevelType w:val="hybridMultilevel"/>
    <w:tmpl w:val="9DA65DA4"/>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AFF15A0"/>
    <w:multiLevelType w:val="hybridMultilevel"/>
    <w:tmpl w:val="7A325AF6"/>
    <w:lvl w:ilvl="0" w:tplc="1B4EC238">
      <w:start w:val="1"/>
      <w:numFmt w:val="bullet"/>
      <w:lvlText w:val="•"/>
      <w:lvlJc w:val="left"/>
      <w:pPr>
        <w:tabs>
          <w:tab w:val="num" w:pos="720"/>
        </w:tabs>
        <w:ind w:left="720" w:hanging="360"/>
      </w:pPr>
      <w:rPr>
        <w:rFonts w:ascii="Arial" w:hAnsi="Arial" w:hint="default"/>
      </w:rPr>
    </w:lvl>
    <w:lvl w:ilvl="1" w:tplc="82E4F324">
      <w:numFmt w:val="bullet"/>
      <w:lvlText w:val="–"/>
      <w:lvlJc w:val="left"/>
      <w:pPr>
        <w:tabs>
          <w:tab w:val="num" w:pos="1440"/>
        </w:tabs>
        <w:ind w:left="1440" w:hanging="360"/>
      </w:pPr>
      <w:rPr>
        <w:rFonts w:ascii="Arial" w:hAnsi="Arial" w:hint="default"/>
      </w:rPr>
    </w:lvl>
    <w:lvl w:ilvl="2" w:tplc="5D82D0A8">
      <w:numFmt w:val="bullet"/>
      <w:lvlText w:val=""/>
      <w:lvlJc w:val="left"/>
      <w:pPr>
        <w:tabs>
          <w:tab w:val="num" w:pos="2160"/>
        </w:tabs>
        <w:ind w:left="2160" w:hanging="360"/>
      </w:pPr>
      <w:rPr>
        <w:rFonts w:ascii="Wingdings" w:hAnsi="Wingdings" w:hint="default"/>
      </w:rPr>
    </w:lvl>
    <w:lvl w:ilvl="3" w:tplc="51D27A18" w:tentative="1">
      <w:start w:val="1"/>
      <w:numFmt w:val="bullet"/>
      <w:lvlText w:val="•"/>
      <w:lvlJc w:val="left"/>
      <w:pPr>
        <w:tabs>
          <w:tab w:val="num" w:pos="2880"/>
        </w:tabs>
        <w:ind w:left="2880" w:hanging="360"/>
      </w:pPr>
      <w:rPr>
        <w:rFonts w:ascii="Arial" w:hAnsi="Arial" w:hint="default"/>
      </w:rPr>
    </w:lvl>
    <w:lvl w:ilvl="4" w:tplc="70EC940C" w:tentative="1">
      <w:start w:val="1"/>
      <w:numFmt w:val="bullet"/>
      <w:lvlText w:val="•"/>
      <w:lvlJc w:val="left"/>
      <w:pPr>
        <w:tabs>
          <w:tab w:val="num" w:pos="3600"/>
        </w:tabs>
        <w:ind w:left="3600" w:hanging="360"/>
      </w:pPr>
      <w:rPr>
        <w:rFonts w:ascii="Arial" w:hAnsi="Arial" w:hint="default"/>
      </w:rPr>
    </w:lvl>
    <w:lvl w:ilvl="5" w:tplc="3DA2D6E6" w:tentative="1">
      <w:start w:val="1"/>
      <w:numFmt w:val="bullet"/>
      <w:lvlText w:val="•"/>
      <w:lvlJc w:val="left"/>
      <w:pPr>
        <w:tabs>
          <w:tab w:val="num" w:pos="4320"/>
        </w:tabs>
        <w:ind w:left="4320" w:hanging="360"/>
      </w:pPr>
      <w:rPr>
        <w:rFonts w:ascii="Arial" w:hAnsi="Arial" w:hint="default"/>
      </w:rPr>
    </w:lvl>
    <w:lvl w:ilvl="6" w:tplc="CFB4C280" w:tentative="1">
      <w:start w:val="1"/>
      <w:numFmt w:val="bullet"/>
      <w:lvlText w:val="•"/>
      <w:lvlJc w:val="left"/>
      <w:pPr>
        <w:tabs>
          <w:tab w:val="num" w:pos="5040"/>
        </w:tabs>
        <w:ind w:left="5040" w:hanging="360"/>
      </w:pPr>
      <w:rPr>
        <w:rFonts w:ascii="Arial" w:hAnsi="Arial" w:hint="default"/>
      </w:rPr>
    </w:lvl>
    <w:lvl w:ilvl="7" w:tplc="3D1E1604" w:tentative="1">
      <w:start w:val="1"/>
      <w:numFmt w:val="bullet"/>
      <w:lvlText w:val="•"/>
      <w:lvlJc w:val="left"/>
      <w:pPr>
        <w:tabs>
          <w:tab w:val="num" w:pos="5760"/>
        </w:tabs>
        <w:ind w:left="5760" w:hanging="360"/>
      </w:pPr>
      <w:rPr>
        <w:rFonts w:ascii="Arial" w:hAnsi="Arial" w:hint="default"/>
      </w:rPr>
    </w:lvl>
    <w:lvl w:ilvl="8" w:tplc="118EC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D5F2B"/>
    <w:multiLevelType w:val="multilevel"/>
    <w:tmpl w:val="7F5A3BE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0" w:firstLine="284"/>
      </w:pPr>
      <w:rPr>
        <w:rFonts w:ascii="Arial" w:hAnsi="Arial" w:hint="default"/>
        <w:b w:val="0"/>
        <w:i w:val="0"/>
        <w:sz w:val="28"/>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738"/>
        </w:tabs>
        <w:ind w:left="738"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21024E"/>
    <w:multiLevelType w:val="hybridMultilevel"/>
    <w:tmpl w:val="2CF06B00"/>
    <w:lvl w:ilvl="0" w:tplc="B922F6B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860958"/>
    <w:multiLevelType w:val="hybridMultilevel"/>
    <w:tmpl w:val="25AEE2AA"/>
    <w:lvl w:ilvl="0" w:tplc="041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42454F6"/>
    <w:multiLevelType w:val="hybridMultilevel"/>
    <w:tmpl w:val="2EA26020"/>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0409000F">
      <w:start w:val="1"/>
      <w:numFmt w:val="decimal"/>
      <w:lvlText w:val="%4."/>
      <w:lvlJc w:val="left"/>
      <w:pPr>
        <w:tabs>
          <w:tab w:val="num" w:pos="2520"/>
        </w:tabs>
        <w:ind w:left="2520" w:hanging="360"/>
      </w:pPr>
      <w:rPr>
        <w:rFonts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6980AA6"/>
    <w:multiLevelType w:val="hybridMultilevel"/>
    <w:tmpl w:val="62441F7A"/>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1DE8C936">
      <w:numFmt w:val="bullet"/>
      <w:lvlText w:val="•"/>
      <w:lvlJc w:val="left"/>
      <w:pPr>
        <w:tabs>
          <w:tab w:val="num" w:pos="1800"/>
        </w:tabs>
        <w:ind w:left="1800" w:hanging="360"/>
      </w:pPr>
      <w:rPr>
        <w:rFonts w:ascii="Arial" w:hAnsi="Arial" w:hint="default"/>
      </w:rPr>
    </w:lvl>
    <w:lvl w:ilvl="3" w:tplc="B43CF5B8">
      <w:start w:val="1"/>
      <w:numFmt w:val="bullet"/>
      <w:lvlText w:val="•"/>
      <w:lvlJc w:val="left"/>
      <w:pPr>
        <w:tabs>
          <w:tab w:val="num" w:pos="2520"/>
        </w:tabs>
        <w:ind w:left="2520" w:hanging="360"/>
      </w:pPr>
      <w:rPr>
        <w:rFonts w:ascii="Arial" w:hAnsi="Arial"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366F81"/>
    <w:multiLevelType w:val="hybridMultilevel"/>
    <w:tmpl w:val="0EF4EC54"/>
    <w:lvl w:ilvl="0" w:tplc="D2D4982E">
      <w:start w:val="1"/>
      <w:numFmt w:val="bullet"/>
      <w:lvlText w:val="•"/>
      <w:lvlJc w:val="left"/>
      <w:pPr>
        <w:tabs>
          <w:tab w:val="num" w:pos="720"/>
        </w:tabs>
        <w:ind w:left="720" w:hanging="360"/>
      </w:pPr>
      <w:rPr>
        <w:rFonts w:ascii="Arial" w:hAnsi="Arial" w:hint="default"/>
      </w:rPr>
    </w:lvl>
    <w:lvl w:ilvl="1" w:tplc="83F0FBF0">
      <w:numFmt w:val="bullet"/>
      <w:lvlText w:val="–"/>
      <w:lvlJc w:val="left"/>
      <w:pPr>
        <w:tabs>
          <w:tab w:val="num" w:pos="1440"/>
        </w:tabs>
        <w:ind w:left="1440" w:hanging="360"/>
      </w:pPr>
      <w:rPr>
        <w:rFonts w:ascii="Arial" w:hAnsi="Arial" w:hint="default"/>
      </w:rPr>
    </w:lvl>
    <w:lvl w:ilvl="2" w:tplc="F0245322">
      <w:start w:val="1"/>
      <w:numFmt w:val="bullet"/>
      <w:lvlText w:val="•"/>
      <w:lvlJc w:val="left"/>
      <w:pPr>
        <w:tabs>
          <w:tab w:val="num" w:pos="2160"/>
        </w:tabs>
        <w:ind w:left="2160" w:hanging="360"/>
      </w:pPr>
      <w:rPr>
        <w:rFonts w:ascii="Arial" w:hAnsi="Arial" w:hint="default"/>
      </w:rPr>
    </w:lvl>
    <w:lvl w:ilvl="3" w:tplc="995C0A46" w:tentative="1">
      <w:start w:val="1"/>
      <w:numFmt w:val="bullet"/>
      <w:lvlText w:val="•"/>
      <w:lvlJc w:val="left"/>
      <w:pPr>
        <w:tabs>
          <w:tab w:val="num" w:pos="2880"/>
        </w:tabs>
        <w:ind w:left="2880" w:hanging="360"/>
      </w:pPr>
      <w:rPr>
        <w:rFonts w:ascii="Arial" w:hAnsi="Arial" w:hint="default"/>
      </w:rPr>
    </w:lvl>
    <w:lvl w:ilvl="4" w:tplc="6BBEB74C" w:tentative="1">
      <w:start w:val="1"/>
      <w:numFmt w:val="bullet"/>
      <w:lvlText w:val="•"/>
      <w:lvlJc w:val="left"/>
      <w:pPr>
        <w:tabs>
          <w:tab w:val="num" w:pos="3600"/>
        </w:tabs>
        <w:ind w:left="3600" w:hanging="360"/>
      </w:pPr>
      <w:rPr>
        <w:rFonts w:ascii="Arial" w:hAnsi="Arial" w:hint="default"/>
      </w:rPr>
    </w:lvl>
    <w:lvl w:ilvl="5" w:tplc="82902C68" w:tentative="1">
      <w:start w:val="1"/>
      <w:numFmt w:val="bullet"/>
      <w:lvlText w:val="•"/>
      <w:lvlJc w:val="left"/>
      <w:pPr>
        <w:tabs>
          <w:tab w:val="num" w:pos="4320"/>
        </w:tabs>
        <w:ind w:left="4320" w:hanging="360"/>
      </w:pPr>
      <w:rPr>
        <w:rFonts w:ascii="Arial" w:hAnsi="Arial" w:hint="default"/>
      </w:rPr>
    </w:lvl>
    <w:lvl w:ilvl="6" w:tplc="14101218" w:tentative="1">
      <w:start w:val="1"/>
      <w:numFmt w:val="bullet"/>
      <w:lvlText w:val="•"/>
      <w:lvlJc w:val="left"/>
      <w:pPr>
        <w:tabs>
          <w:tab w:val="num" w:pos="5040"/>
        </w:tabs>
        <w:ind w:left="5040" w:hanging="360"/>
      </w:pPr>
      <w:rPr>
        <w:rFonts w:ascii="Arial" w:hAnsi="Arial" w:hint="default"/>
      </w:rPr>
    </w:lvl>
    <w:lvl w:ilvl="7" w:tplc="834A5456" w:tentative="1">
      <w:start w:val="1"/>
      <w:numFmt w:val="bullet"/>
      <w:lvlText w:val="•"/>
      <w:lvlJc w:val="left"/>
      <w:pPr>
        <w:tabs>
          <w:tab w:val="num" w:pos="5760"/>
        </w:tabs>
        <w:ind w:left="5760" w:hanging="360"/>
      </w:pPr>
      <w:rPr>
        <w:rFonts w:ascii="Arial" w:hAnsi="Arial" w:hint="default"/>
      </w:rPr>
    </w:lvl>
    <w:lvl w:ilvl="8" w:tplc="C97086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8721CA6"/>
    <w:multiLevelType w:val="hybridMultilevel"/>
    <w:tmpl w:val="0428D516"/>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CF82A08"/>
    <w:multiLevelType w:val="hybridMultilevel"/>
    <w:tmpl w:val="7CECD5DE"/>
    <w:lvl w:ilvl="0" w:tplc="5282D7F8">
      <w:start w:val="1"/>
      <w:numFmt w:val="bullet"/>
      <w:lvlText w:val="•"/>
      <w:lvlJc w:val="left"/>
      <w:pPr>
        <w:tabs>
          <w:tab w:val="num" w:pos="644"/>
        </w:tabs>
        <w:ind w:left="644" w:hanging="360"/>
      </w:pPr>
      <w:rPr>
        <w:rFonts w:ascii="Arial" w:hAnsi="Arial" w:hint="default"/>
      </w:rPr>
    </w:lvl>
    <w:lvl w:ilvl="1" w:tplc="F20659B0">
      <w:start w:val="1"/>
      <w:numFmt w:val="bullet"/>
      <w:lvlText w:val="•"/>
      <w:lvlJc w:val="left"/>
      <w:pPr>
        <w:tabs>
          <w:tab w:val="num" w:pos="1364"/>
        </w:tabs>
        <w:ind w:left="1364" w:hanging="360"/>
      </w:pPr>
      <w:rPr>
        <w:rFonts w:ascii="Arial" w:hAnsi="Arial" w:hint="default"/>
      </w:rPr>
    </w:lvl>
    <w:lvl w:ilvl="2" w:tplc="35B6F37A">
      <w:start w:val="1"/>
      <w:numFmt w:val="bullet"/>
      <w:lvlText w:val="•"/>
      <w:lvlJc w:val="left"/>
      <w:pPr>
        <w:tabs>
          <w:tab w:val="num" w:pos="2084"/>
        </w:tabs>
        <w:ind w:left="2084" w:hanging="360"/>
      </w:pPr>
      <w:rPr>
        <w:rFonts w:ascii="Arial" w:hAnsi="Arial" w:hint="default"/>
      </w:rPr>
    </w:lvl>
    <w:lvl w:ilvl="3" w:tplc="2B607D8C" w:tentative="1">
      <w:start w:val="1"/>
      <w:numFmt w:val="bullet"/>
      <w:lvlText w:val="•"/>
      <w:lvlJc w:val="left"/>
      <w:pPr>
        <w:tabs>
          <w:tab w:val="num" w:pos="2804"/>
        </w:tabs>
        <w:ind w:left="2804" w:hanging="360"/>
      </w:pPr>
      <w:rPr>
        <w:rFonts w:ascii="Arial" w:hAnsi="Arial" w:hint="default"/>
      </w:rPr>
    </w:lvl>
    <w:lvl w:ilvl="4" w:tplc="C4DCA7CA" w:tentative="1">
      <w:start w:val="1"/>
      <w:numFmt w:val="bullet"/>
      <w:lvlText w:val="•"/>
      <w:lvlJc w:val="left"/>
      <w:pPr>
        <w:tabs>
          <w:tab w:val="num" w:pos="3524"/>
        </w:tabs>
        <w:ind w:left="3524" w:hanging="360"/>
      </w:pPr>
      <w:rPr>
        <w:rFonts w:ascii="Arial" w:hAnsi="Arial" w:hint="default"/>
      </w:rPr>
    </w:lvl>
    <w:lvl w:ilvl="5" w:tplc="97E0E958" w:tentative="1">
      <w:start w:val="1"/>
      <w:numFmt w:val="bullet"/>
      <w:lvlText w:val="•"/>
      <w:lvlJc w:val="left"/>
      <w:pPr>
        <w:tabs>
          <w:tab w:val="num" w:pos="4244"/>
        </w:tabs>
        <w:ind w:left="4244" w:hanging="360"/>
      </w:pPr>
      <w:rPr>
        <w:rFonts w:ascii="Arial" w:hAnsi="Arial" w:hint="default"/>
      </w:rPr>
    </w:lvl>
    <w:lvl w:ilvl="6" w:tplc="81CAB3AC" w:tentative="1">
      <w:start w:val="1"/>
      <w:numFmt w:val="bullet"/>
      <w:lvlText w:val="•"/>
      <w:lvlJc w:val="left"/>
      <w:pPr>
        <w:tabs>
          <w:tab w:val="num" w:pos="4964"/>
        </w:tabs>
        <w:ind w:left="4964" w:hanging="360"/>
      </w:pPr>
      <w:rPr>
        <w:rFonts w:ascii="Arial" w:hAnsi="Arial" w:hint="default"/>
      </w:rPr>
    </w:lvl>
    <w:lvl w:ilvl="7" w:tplc="3A2E7EB2" w:tentative="1">
      <w:start w:val="1"/>
      <w:numFmt w:val="bullet"/>
      <w:lvlText w:val="•"/>
      <w:lvlJc w:val="left"/>
      <w:pPr>
        <w:tabs>
          <w:tab w:val="num" w:pos="5684"/>
        </w:tabs>
        <w:ind w:left="5684" w:hanging="360"/>
      </w:pPr>
      <w:rPr>
        <w:rFonts w:ascii="Arial" w:hAnsi="Arial" w:hint="default"/>
      </w:rPr>
    </w:lvl>
    <w:lvl w:ilvl="8" w:tplc="D9E6FD70"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440E8"/>
    <w:multiLevelType w:val="hybridMultilevel"/>
    <w:tmpl w:val="977036F4"/>
    <w:lvl w:ilvl="0" w:tplc="B3EE3162">
      <w:start w:val="1"/>
      <w:numFmt w:val="bullet"/>
      <w:lvlText w:val="•"/>
      <w:lvlJc w:val="left"/>
      <w:pPr>
        <w:tabs>
          <w:tab w:val="num" w:pos="720"/>
        </w:tabs>
        <w:ind w:left="720" w:hanging="360"/>
      </w:pPr>
      <w:rPr>
        <w:rFonts w:ascii="Arial" w:hAnsi="Arial" w:hint="default"/>
      </w:rPr>
    </w:lvl>
    <w:lvl w:ilvl="1" w:tplc="00784960">
      <w:numFmt w:val="bullet"/>
      <w:lvlText w:val="–"/>
      <w:lvlJc w:val="left"/>
      <w:pPr>
        <w:tabs>
          <w:tab w:val="num" w:pos="1440"/>
        </w:tabs>
        <w:ind w:left="1440" w:hanging="360"/>
      </w:pPr>
      <w:rPr>
        <w:rFonts w:ascii="Arial" w:hAnsi="Arial" w:hint="default"/>
      </w:rPr>
    </w:lvl>
    <w:lvl w:ilvl="2" w:tplc="6C705FB0" w:tentative="1">
      <w:start w:val="1"/>
      <w:numFmt w:val="bullet"/>
      <w:lvlText w:val="•"/>
      <w:lvlJc w:val="left"/>
      <w:pPr>
        <w:tabs>
          <w:tab w:val="num" w:pos="2160"/>
        </w:tabs>
        <w:ind w:left="2160" w:hanging="360"/>
      </w:pPr>
      <w:rPr>
        <w:rFonts w:ascii="Arial" w:hAnsi="Arial" w:hint="default"/>
      </w:rPr>
    </w:lvl>
    <w:lvl w:ilvl="3" w:tplc="5F76B6D0" w:tentative="1">
      <w:start w:val="1"/>
      <w:numFmt w:val="bullet"/>
      <w:lvlText w:val="•"/>
      <w:lvlJc w:val="left"/>
      <w:pPr>
        <w:tabs>
          <w:tab w:val="num" w:pos="2880"/>
        </w:tabs>
        <w:ind w:left="2880" w:hanging="360"/>
      </w:pPr>
      <w:rPr>
        <w:rFonts w:ascii="Arial" w:hAnsi="Arial" w:hint="default"/>
      </w:rPr>
    </w:lvl>
    <w:lvl w:ilvl="4" w:tplc="B6B2610C" w:tentative="1">
      <w:start w:val="1"/>
      <w:numFmt w:val="bullet"/>
      <w:lvlText w:val="•"/>
      <w:lvlJc w:val="left"/>
      <w:pPr>
        <w:tabs>
          <w:tab w:val="num" w:pos="3600"/>
        </w:tabs>
        <w:ind w:left="3600" w:hanging="360"/>
      </w:pPr>
      <w:rPr>
        <w:rFonts w:ascii="Arial" w:hAnsi="Arial" w:hint="default"/>
      </w:rPr>
    </w:lvl>
    <w:lvl w:ilvl="5" w:tplc="A21A707C" w:tentative="1">
      <w:start w:val="1"/>
      <w:numFmt w:val="bullet"/>
      <w:lvlText w:val="•"/>
      <w:lvlJc w:val="left"/>
      <w:pPr>
        <w:tabs>
          <w:tab w:val="num" w:pos="4320"/>
        </w:tabs>
        <w:ind w:left="4320" w:hanging="360"/>
      </w:pPr>
      <w:rPr>
        <w:rFonts w:ascii="Arial" w:hAnsi="Arial" w:hint="default"/>
      </w:rPr>
    </w:lvl>
    <w:lvl w:ilvl="6" w:tplc="C2860784" w:tentative="1">
      <w:start w:val="1"/>
      <w:numFmt w:val="bullet"/>
      <w:lvlText w:val="•"/>
      <w:lvlJc w:val="left"/>
      <w:pPr>
        <w:tabs>
          <w:tab w:val="num" w:pos="5040"/>
        </w:tabs>
        <w:ind w:left="5040" w:hanging="360"/>
      </w:pPr>
      <w:rPr>
        <w:rFonts w:ascii="Arial" w:hAnsi="Arial" w:hint="default"/>
      </w:rPr>
    </w:lvl>
    <w:lvl w:ilvl="7" w:tplc="BC545C50" w:tentative="1">
      <w:start w:val="1"/>
      <w:numFmt w:val="bullet"/>
      <w:lvlText w:val="•"/>
      <w:lvlJc w:val="left"/>
      <w:pPr>
        <w:tabs>
          <w:tab w:val="num" w:pos="5760"/>
        </w:tabs>
        <w:ind w:left="5760" w:hanging="360"/>
      </w:pPr>
      <w:rPr>
        <w:rFonts w:ascii="Arial" w:hAnsi="Arial" w:hint="default"/>
      </w:rPr>
    </w:lvl>
    <w:lvl w:ilvl="8" w:tplc="BC86D6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064B43"/>
    <w:multiLevelType w:val="hybridMultilevel"/>
    <w:tmpl w:val="9C260DC6"/>
    <w:lvl w:ilvl="0" w:tplc="26A83D62">
      <w:start w:val="1"/>
      <w:numFmt w:val="bullet"/>
      <w:lvlText w:val="•"/>
      <w:lvlJc w:val="left"/>
      <w:pPr>
        <w:tabs>
          <w:tab w:val="num" w:pos="720"/>
        </w:tabs>
        <w:ind w:left="720" w:hanging="360"/>
      </w:pPr>
      <w:rPr>
        <w:rFonts w:ascii="Arial" w:hAnsi="Arial" w:hint="default"/>
      </w:rPr>
    </w:lvl>
    <w:lvl w:ilvl="1" w:tplc="4FA60FB2">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7F6A8B22" w:tentative="1">
      <w:start w:val="1"/>
      <w:numFmt w:val="bullet"/>
      <w:lvlText w:val="•"/>
      <w:lvlJc w:val="left"/>
      <w:pPr>
        <w:tabs>
          <w:tab w:val="num" w:pos="2880"/>
        </w:tabs>
        <w:ind w:left="2880" w:hanging="360"/>
      </w:pPr>
      <w:rPr>
        <w:rFonts w:ascii="Arial" w:hAnsi="Arial" w:hint="default"/>
      </w:rPr>
    </w:lvl>
    <w:lvl w:ilvl="4" w:tplc="F91E7E54" w:tentative="1">
      <w:start w:val="1"/>
      <w:numFmt w:val="bullet"/>
      <w:lvlText w:val="•"/>
      <w:lvlJc w:val="left"/>
      <w:pPr>
        <w:tabs>
          <w:tab w:val="num" w:pos="3600"/>
        </w:tabs>
        <w:ind w:left="3600" w:hanging="360"/>
      </w:pPr>
      <w:rPr>
        <w:rFonts w:ascii="Arial" w:hAnsi="Arial" w:hint="default"/>
      </w:rPr>
    </w:lvl>
    <w:lvl w:ilvl="5" w:tplc="C2CA563E" w:tentative="1">
      <w:start w:val="1"/>
      <w:numFmt w:val="bullet"/>
      <w:lvlText w:val="•"/>
      <w:lvlJc w:val="left"/>
      <w:pPr>
        <w:tabs>
          <w:tab w:val="num" w:pos="4320"/>
        </w:tabs>
        <w:ind w:left="4320" w:hanging="360"/>
      </w:pPr>
      <w:rPr>
        <w:rFonts w:ascii="Arial" w:hAnsi="Arial" w:hint="default"/>
      </w:rPr>
    </w:lvl>
    <w:lvl w:ilvl="6" w:tplc="07709522" w:tentative="1">
      <w:start w:val="1"/>
      <w:numFmt w:val="bullet"/>
      <w:lvlText w:val="•"/>
      <w:lvlJc w:val="left"/>
      <w:pPr>
        <w:tabs>
          <w:tab w:val="num" w:pos="5040"/>
        </w:tabs>
        <w:ind w:left="5040" w:hanging="360"/>
      </w:pPr>
      <w:rPr>
        <w:rFonts w:ascii="Arial" w:hAnsi="Arial" w:hint="default"/>
      </w:rPr>
    </w:lvl>
    <w:lvl w:ilvl="7" w:tplc="AF389978" w:tentative="1">
      <w:start w:val="1"/>
      <w:numFmt w:val="bullet"/>
      <w:lvlText w:val="•"/>
      <w:lvlJc w:val="left"/>
      <w:pPr>
        <w:tabs>
          <w:tab w:val="num" w:pos="5760"/>
        </w:tabs>
        <w:ind w:left="5760" w:hanging="360"/>
      </w:pPr>
      <w:rPr>
        <w:rFonts w:ascii="Arial" w:hAnsi="Arial" w:hint="default"/>
      </w:rPr>
    </w:lvl>
    <w:lvl w:ilvl="8" w:tplc="1BC6D6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DB3E0B"/>
    <w:multiLevelType w:val="hybridMultilevel"/>
    <w:tmpl w:val="E738DB6C"/>
    <w:lvl w:ilvl="0" w:tplc="4C7EF15C">
      <w:start w:val="1"/>
      <w:numFmt w:val="bullet"/>
      <w:lvlText w:val="•"/>
      <w:lvlJc w:val="left"/>
      <w:pPr>
        <w:tabs>
          <w:tab w:val="num" w:pos="720"/>
        </w:tabs>
        <w:ind w:left="720" w:hanging="360"/>
      </w:pPr>
      <w:rPr>
        <w:rFonts w:ascii="Arial" w:hAnsi="Arial" w:hint="default"/>
      </w:rPr>
    </w:lvl>
    <w:lvl w:ilvl="1" w:tplc="F3FEFCC4">
      <w:numFmt w:val="bullet"/>
      <w:lvlText w:val="–"/>
      <w:lvlJc w:val="left"/>
      <w:pPr>
        <w:tabs>
          <w:tab w:val="num" w:pos="1440"/>
        </w:tabs>
        <w:ind w:left="1440" w:hanging="360"/>
      </w:pPr>
      <w:rPr>
        <w:rFonts w:ascii="Arial" w:hAnsi="Arial" w:hint="default"/>
      </w:rPr>
    </w:lvl>
    <w:lvl w:ilvl="2" w:tplc="8CB47B2E" w:tentative="1">
      <w:start w:val="1"/>
      <w:numFmt w:val="bullet"/>
      <w:lvlText w:val="•"/>
      <w:lvlJc w:val="left"/>
      <w:pPr>
        <w:tabs>
          <w:tab w:val="num" w:pos="2160"/>
        </w:tabs>
        <w:ind w:left="2160" w:hanging="360"/>
      </w:pPr>
      <w:rPr>
        <w:rFonts w:ascii="Arial" w:hAnsi="Arial" w:hint="default"/>
      </w:rPr>
    </w:lvl>
    <w:lvl w:ilvl="3" w:tplc="0A7CACBC" w:tentative="1">
      <w:start w:val="1"/>
      <w:numFmt w:val="bullet"/>
      <w:lvlText w:val="•"/>
      <w:lvlJc w:val="left"/>
      <w:pPr>
        <w:tabs>
          <w:tab w:val="num" w:pos="2880"/>
        </w:tabs>
        <w:ind w:left="2880" w:hanging="360"/>
      </w:pPr>
      <w:rPr>
        <w:rFonts w:ascii="Arial" w:hAnsi="Arial" w:hint="default"/>
      </w:rPr>
    </w:lvl>
    <w:lvl w:ilvl="4" w:tplc="52DE60E6" w:tentative="1">
      <w:start w:val="1"/>
      <w:numFmt w:val="bullet"/>
      <w:lvlText w:val="•"/>
      <w:lvlJc w:val="left"/>
      <w:pPr>
        <w:tabs>
          <w:tab w:val="num" w:pos="3600"/>
        </w:tabs>
        <w:ind w:left="3600" w:hanging="360"/>
      </w:pPr>
      <w:rPr>
        <w:rFonts w:ascii="Arial" w:hAnsi="Arial" w:hint="default"/>
      </w:rPr>
    </w:lvl>
    <w:lvl w:ilvl="5" w:tplc="C49C46B4" w:tentative="1">
      <w:start w:val="1"/>
      <w:numFmt w:val="bullet"/>
      <w:lvlText w:val="•"/>
      <w:lvlJc w:val="left"/>
      <w:pPr>
        <w:tabs>
          <w:tab w:val="num" w:pos="4320"/>
        </w:tabs>
        <w:ind w:left="4320" w:hanging="360"/>
      </w:pPr>
      <w:rPr>
        <w:rFonts w:ascii="Arial" w:hAnsi="Arial" w:hint="default"/>
      </w:rPr>
    </w:lvl>
    <w:lvl w:ilvl="6" w:tplc="DAC688AE" w:tentative="1">
      <w:start w:val="1"/>
      <w:numFmt w:val="bullet"/>
      <w:lvlText w:val="•"/>
      <w:lvlJc w:val="left"/>
      <w:pPr>
        <w:tabs>
          <w:tab w:val="num" w:pos="5040"/>
        </w:tabs>
        <w:ind w:left="5040" w:hanging="360"/>
      </w:pPr>
      <w:rPr>
        <w:rFonts w:ascii="Arial" w:hAnsi="Arial" w:hint="default"/>
      </w:rPr>
    </w:lvl>
    <w:lvl w:ilvl="7" w:tplc="E3ACCB5C" w:tentative="1">
      <w:start w:val="1"/>
      <w:numFmt w:val="bullet"/>
      <w:lvlText w:val="•"/>
      <w:lvlJc w:val="left"/>
      <w:pPr>
        <w:tabs>
          <w:tab w:val="num" w:pos="5760"/>
        </w:tabs>
        <w:ind w:left="5760" w:hanging="360"/>
      </w:pPr>
      <w:rPr>
        <w:rFonts w:ascii="Arial" w:hAnsi="Arial" w:hint="default"/>
      </w:rPr>
    </w:lvl>
    <w:lvl w:ilvl="8" w:tplc="01764F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F231CF8"/>
    <w:multiLevelType w:val="hybridMultilevel"/>
    <w:tmpl w:val="9FE0D4EC"/>
    <w:lvl w:ilvl="0" w:tplc="041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6753B2"/>
    <w:multiLevelType w:val="hybridMultilevel"/>
    <w:tmpl w:val="45CE83D2"/>
    <w:lvl w:ilvl="0" w:tplc="80AE2B12">
      <w:start w:val="18"/>
      <w:numFmt w:val="bullet"/>
      <w:lvlText w:val="-"/>
      <w:lvlJc w:val="left"/>
      <w:pPr>
        <w:ind w:left="420" w:hanging="420"/>
      </w:pPr>
      <w:rPr>
        <w:rFonts w:ascii="Arial" w:eastAsia="Times New Roman" w:hAnsi="Arial" w:cs="Arial" w:hint="default"/>
        <w:i/>
      </w:rPr>
    </w:lvl>
    <w:lvl w:ilvl="1" w:tplc="FDC06492">
      <w:numFmt w:val="bullet"/>
      <w:lvlText w:val=""/>
      <w:lvlJc w:val="left"/>
      <w:pPr>
        <w:ind w:left="840" w:hanging="420"/>
      </w:pPr>
      <w:rPr>
        <w:rFonts w:ascii="Symbol" w:eastAsia="宋体" w:hAnsi="Symbol" w:hint="default"/>
        <w:color w:val="auto"/>
      </w:rPr>
    </w:lvl>
    <w:lvl w:ilvl="2" w:tplc="3B1E69CC">
      <w:start w:val="5"/>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AD4472"/>
    <w:multiLevelType w:val="hybridMultilevel"/>
    <w:tmpl w:val="37148278"/>
    <w:lvl w:ilvl="0" w:tplc="C85CEDFC">
      <w:start w:val="1"/>
      <w:numFmt w:val="bullet"/>
      <w:lvlText w:val="•"/>
      <w:lvlJc w:val="left"/>
      <w:pPr>
        <w:tabs>
          <w:tab w:val="num" w:pos="720"/>
        </w:tabs>
        <w:ind w:left="720" w:hanging="360"/>
      </w:pPr>
      <w:rPr>
        <w:rFonts w:ascii="Arial" w:hAnsi="Arial" w:hint="default"/>
      </w:rPr>
    </w:lvl>
    <w:lvl w:ilvl="1" w:tplc="5F28F250">
      <w:numFmt w:val="bullet"/>
      <w:lvlText w:val="–"/>
      <w:lvlJc w:val="left"/>
      <w:pPr>
        <w:tabs>
          <w:tab w:val="num" w:pos="1440"/>
        </w:tabs>
        <w:ind w:left="1440" w:hanging="360"/>
      </w:pPr>
      <w:rPr>
        <w:rFonts w:ascii="Arial" w:hAnsi="Arial" w:hint="default"/>
      </w:rPr>
    </w:lvl>
    <w:lvl w:ilvl="2" w:tplc="8656F13C" w:tentative="1">
      <w:start w:val="1"/>
      <w:numFmt w:val="bullet"/>
      <w:lvlText w:val="•"/>
      <w:lvlJc w:val="left"/>
      <w:pPr>
        <w:tabs>
          <w:tab w:val="num" w:pos="2160"/>
        </w:tabs>
        <w:ind w:left="2160" w:hanging="360"/>
      </w:pPr>
      <w:rPr>
        <w:rFonts w:ascii="Arial" w:hAnsi="Arial" w:hint="default"/>
      </w:rPr>
    </w:lvl>
    <w:lvl w:ilvl="3" w:tplc="1CB0FC6C" w:tentative="1">
      <w:start w:val="1"/>
      <w:numFmt w:val="bullet"/>
      <w:lvlText w:val="•"/>
      <w:lvlJc w:val="left"/>
      <w:pPr>
        <w:tabs>
          <w:tab w:val="num" w:pos="2880"/>
        </w:tabs>
        <w:ind w:left="2880" w:hanging="360"/>
      </w:pPr>
      <w:rPr>
        <w:rFonts w:ascii="Arial" w:hAnsi="Arial" w:hint="default"/>
      </w:rPr>
    </w:lvl>
    <w:lvl w:ilvl="4" w:tplc="4DDC5A4E" w:tentative="1">
      <w:start w:val="1"/>
      <w:numFmt w:val="bullet"/>
      <w:lvlText w:val="•"/>
      <w:lvlJc w:val="left"/>
      <w:pPr>
        <w:tabs>
          <w:tab w:val="num" w:pos="3600"/>
        </w:tabs>
        <w:ind w:left="3600" w:hanging="360"/>
      </w:pPr>
      <w:rPr>
        <w:rFonts w:ascii="Arial" w:hAnsi="Arial" w:hint="default"/>
      </w:rPr>
    </w:lvl>
    <w:lvl w:ilvl="5" w:tplc="C82CCAE8" w:tentative="1">
      <w:start w:val="1"/>
      <w:numFmt w:val="bullet"/>
      <w:lvlText w:val="•"/>
      <w:lvlJc w:val="left"/>
      <w:pPr>
        <w:tabs>
          <w:tab w:val="num" w:pos="4320"/>
        </w:tabs>
        <w:ind w:left="4320" w:hanging="360"/>
      </w:pPr>
      <w:rPr>
        <w:rFonts w:ascii="Arial" w:hAnsi="Arial" w:hint="default"/>
      </w:rPr>
    </w:lvl>
    <w:lvl w:ilvl="6" w:tplc="CF52312C" w:tentative="1">
      <w:start w:val="1"/>
      <w:numFmt w:val="bullet"/>
      <w:lvlText w:val="•"/>
      <w:lvlJc w:val="left"/>
      <w:pPr>
        <w:tabs>
          <w:tab w:val="num" w:pos="5040"/>
        </w:tabs>
        <w:ind w:left="5040" w:hanging="360"/>
      </w:pPr>
      <w:rPr>
        <w:rFonts w:ascii="Arial" w:hAnsi="Arial" w:hint="default"/>
      </w:rPr>
    </w:lvl>
    <w:lvl w:ilvl="7" w:tplc="B266A3E6" w:tentative="1">
      <w:start w:val="1"/>
      <w:numFmt w:val="bullet"/>
      <w:lvlText w:val="•"/>
      <w:lvlJc w:val="left"/>
      <w:pPr>
        <w:tabs>
          <w:tab w:val="num" w:pos="5760"/>
        </w:tabs>
        <w:ind w:left="5760" w:hanging="360"/>
      </w:pPr>
      <w:rPr>
        <w:rFonts w:ascii="Arial" w:hAnsi="Arial" w:hint="default"/>
      </w:rPr>
    </w:lvl>
    <w:lvl w:ilvl="8" w:tplc="5FE8C8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EF6B34"/>
    <w:multiLevelType w:val="hybridMultilevel"/>
    <w:tmpl w:val="34CE4918"/>
    <w:lvl w:ilvl="0" w:tplc="015EDC64">
      <w:start w:val="1"/>
      <w:numFmt w:val="bullet"/>
      <w:lvlText w:val="•"/>
      <w:lvlJc w:val="left"/>
      <w:pPr>
        <w:tabs>
          <w:tab w:val="num" w:pos="360"/>
        </w:tabs>
        <w:ind w:left="360" w:hanging="360"/>
      </w:pPr>
      <w:rPr>
        <w:rFonts w:ascii="Arial" w:hAnsi="Arial" w:hint="default"/>
      </w:rPr>
    </w:lvl>
    <w:lvl w:ilvl="1" w:tplc="968AB270">
      <w:numFmt w:val="bullet"/>
      <w:lvlText w:val="–"/>
      <w:lvlJc w:val="left"/>
      <w:pPr>
        <w:tabs>
          <w:tab w:val="num" w:pos="1080"/>
        </w:tabs>
        <w:ind w:left="1080" w:hanging="360"/>
      </w:pPr>
      <w:rPr>
        <w:rFonts w:ascii="Arial" w:hAnsi="Arial" w:hint="default"/>
      </w:rPr>
    </w:lvl>
    <w:lvl w:ilvl="2" w:tplc="0409000F">
      <w:start w:val="1"/>
      <w:numFmt w:val="decimal"/>
      <w:lvlText w:val="%3."/>
      <w:lvlJc w:val="left"/>
      <w:pPr>
        <w:tabs>
          <w:tab w:val="num" w:pos="1800"/>
        </w:tabs>
        <w:ind w:left="1800" w:hanging="360"/>
      </w:pPr>
      <w:rPr>
        <w:rFonts w:hint="default"/>
      </w:rPr>
    </w:lvl>
    <w:lvl w:ilvl="3" w:tplc="0409000F">
      <w:start w:val="1"/>
      <w:numFmt w:val="decimal"/>
      <w:lvlText w:val="%4."/>
      <w:lvlJc w:val="left"/>
      <w:pPr>
        <w:tabs>
          <w:tab w:val="num" w:pos="2520"/>
        </w:tabs>
        <w:ind w:left="2520" w:hanging="360"/>
      </w:pPr>
      <w:rPr>
        <w:rFonts w:hint="default"/>
      </w:rPr>
    </w:lvl>
    <w:lvl w:ilvl="4" w:tplc="16F2BD48" w:tentative="1">
      <w:start w:val="1"/>
      <w:numFmt w:val="bullet"/>
      <w:lvlText w:val="•"/>
      <w:lvlJc w:val="left"/>
      <w:pPr>
        <w:tabs>
          <w:tab w:val="num" w:pos="3240"/>
        </w:tabs>
        <w:ind w:left="3240" w:hanging="360"/>
      </w:pPr>
      <w:rPr>
        <w:rFonts w:ascii="Arial" w:hAnsi="Arial" w:hint="default"/>
      </w:rPr>
    </w:lvl>
    <w:lvl w:ilvl="5" w:tplc="E45A023C" w:tentative="1">
      <w:start w:val="1"/>
      <w:numFmt w:val="bullet"/>
      <w:lvlText w:val="•"/>
      <w:lvlJc w:val="left"/>
      <w:pPr>
        <w:tabs>
          <w:tab w:val="num" w:pos="3960"/>
        </w:tabs>
        <w:ind w:left="3960" w:hanging="360"/>
      </w:pPr>
      <w:rPr>
        <w:rFonts w:ascii="Arial" w:hAnsi="Arial" w:hint="default"/>
      </w:rPr>
    </w:lvl>
    <w:lvl w:ilvl="6" w:tplc="F0628F00" w:tentative="1">
      <w:start w:val="1"/>
      <w:numFmt w:val="bullet"/>
      <w:lvlText w:val="•"/>
      <w:lvlJc w:val="left"/>
      <w:pPr>
        <w:tabs>
          <w:tab w:val="num" w:pos="4680"/>
        </w:tabs>
        <w:ind w:left="4680" w:hanging="360"/>
      </w:pPr>
      <w:rPr>
        <w:rFonts w:ascii="Arial" w:hAnsi="Arial" w:hint="default"/>
      </w:rPr>
    </w:lvl>
    <w:lvl w:ilvl="7" w:tplc="8A5AFE5E" w:tentative="1">
      <w:start w:val="1"/>
      <w:numFmt w:val="bullet"/>
      <w:lvlText w:val="•"/>
      <w:lvlJc w:val="left"/>
      <w:pPr>
        <w:tabs>
          <w:tab w:val="num" w:pos="5400"/>
        </w:tabs>
        <w:ind w:left="5400" w:hanging="360"/>
      </w:pPr>
      <w:rPr>
        <w:rFonts w:ascii="Arial" w:hAnsi="Arial" w:hint="default"/>
      </w:rPr>
    </w:lvl>
    <w:lvl w:ilvl="8" w:tplc="F13667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B3F0438"/>
    <w:multiLevelType w:val="hybridMultilevel"/>
    <w:tmpl w:val="23165C54"/>
    <w:lvl w:ilvl="0" w:tplc="65C0F84E">
      <w:start w:val="1"/>
      <w:numFmt w:val="bullet"/>
      <w:lvlText w:val="•"/>
      <w:lvlJc w:val="left"/>
      <w:pPr>
        <w:tabs>
          <w:tab w:val="num" w:pos="720"/>
        </w:tabs>
        <w:ind w:left="720" w:hanging="360"/>
      </w:pPr>
      <w:rPr>
        <w:rFonts w:ascii="Arial" w:hAnsi="Arial" w:hint="default"/>
      </w:rPr>
    </w:lvl>
    <w:lvl w:ilvl="1" w:tplc="78745CC2">
      <w:numFmt w:val="bullet"/>
      <w:lvlText w:val="–"/>
      <w:lvlJc w:val="left"/>
      <w:pPr>
        <w:tabs>
          <w:tab w:val="num" w:pos="1440"/>
        </w:tabs>
        <w:ind w:left="1440" w:hanging="360"/>
      </w:pPr>
      <w:rPr>
        <w:rFonts w:ascii="Arial" w:hAnsi="Arial" w:hint="default"/>
      </w:rPr>
    </w:lvl>
    <w:lvl w:ilvl="2" w:tplc="DC3A1FDA" w:tentative="1">
      <w:start w:val="1"/>
      <w:numFmt w:val="bullet"/>
      <w:lvlText w:val="•"/>
      <w:lvlJc w:val="left"/>
      <w:pPr>
        <w:tabs>
          <w:tab w:val="num" w:pos="2160"/>
        </w:tabs>
        <w:ind w:left="2160" w:hanging="360"/>
      </w:pPr>
      <w:rPr>
        <w:rFonts w:ascii="Arial" w:hAnsi="Arial" w:hint="default"/>
      </w:rPr>
    </w:lvl>
    <w:lvl w:ilvl="3" w:tplc="77A8DEDE" w:tentative="1">
      <w:start w:val="1"/>
      <w:numFmt w:val="bullet"/>
      <w:lvlText w:val="•"/>
      <w:lvlJc w:val="left"/>
      <w:pPr>
        <w:tabs>
          <w:tab w:val="num" w:pos="2880"/>
        </w:tabs>
        <w:ind w:left="2880" w:hanging="360"/>
      </w:pPr>
      <w:rPr>
        <w:rFonts w:ascii="Arial" w:hAnsi="Arial" w:hint="default"/>
      </w:rPr>
    </w:lvl>
    <w:lvl w:ilvl="4" w:tplc="70446B56" w:tentative="1">
      <w:start w:val="1"/>
      <w:numFmt w:val="bullet"/>
      <w:lvlText w:val="•"/>
      <w:lvlJc w:val="left"/>
      <w:pPr>
        <w:tabs>
          <w:tab w:val="num" w:pos="3600"/>
        </w:tabs>
        <w:ind w:left="3600" w:hanging="360"/>
      </w:pPr>
      <w:rPr>
        <w:rFonts w:ascii="Arial" w:hAnsi="Arial" w:hint="default"/>
      </w:rPr>
    </w:lvl>
    <w:lvl w:ilvl="5" w:tplc="211812EC" w:tentative="1">
      <w:start w:val="1"/>
      <w:numFmt w:val="bullet"/>
      <w:lvlText w:val="•"/>
      <w:lvlJc w:val="left"/>
      <w:pPr>
        <w:tabs>
          <w:tab w:val="num" w:pos="4320"/>
        </w:tabs>
        <w:ind w:left="4320" w:hanging="360"/>
      </w:pPr>
      <w:rPr>
        <w:rFonts w:ascii="Arial" w:hAnsi="Arial" w:hint="default"/>
      </w:rPr>
    </w:lvl>
    <w:lvl w:ilvl="6" w:tplc="3870A20C" w:tentative="1">
      <w:start w:val="1"/>
      <w:numFmt w:val="bullet"/>
      <w:lvlText w:val="•"/>
      <w:lvlJc w:val="left"/>
      <w:pPr>
        <w:tabs>
          <w:tab w:val="num" w:pos="5040"/>
        </w:tabs>
        <w:ind w:left="5040" w:hanging="360"/>
      </w:pPr>
      <w:rPr>
        <w:rFonts w:ascii="Arial" w:hAnsi="Arial" w:hint="default"/>
      </w:rPr>
    </w:lvl>
    <w:lvl w:ilvl="7" w:tplc="185CF13E" w:tentative="1">
      <w:start w:val="1"/>
      <w:numFmt w:val="bullet"/>
      <w:lvlText w:val="•"/>
      <w:lvlJc w:val="left"/>
      <w:pPr>
        <w:tabs>
          <w:tab w:val="num" w:pos="5760"/>
        </w:tabs>
        <w:ind w:left="5760" w:hanging="360"/>
      </w:pPr>
      <w:rPr>
        <w:rFonts w:ascii="Arial" w:hAnsi="Arial" w:hint="default"/>
      </w:rPr>
    </w:lvl>
    <w:lvl w:ilvl="8" w:tplc="92983E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25"/>
  </w:num>
  <w:num w:numId="4">
    <w:abstractNumId w:val="26"/>
  </w:num>
  <w:num w:numId="5">
    <w:abstractNumId w:val="19"/>
  </w:num>
  <w:num w:numId="6">
    <w:abstractNumId w:val="0"/>
  </w:num>
  <w:num w:numId="7">
    <w:abstractNumId w:val="7"/>
  </w:num>
  <w:num w:numId="8">
    <w:abstractNumId w:val="14"/>
  </w:num>
  <w:num w:numId="9">
    <w:abstractNumId w:val="15"/>
  </w:num>
  <w:num w:numId="10">
    <w:abstractNumId w:val="11"/>
  </w:num>
  <w:num w:numId="11">
    <w:abstractNumId w:val="2"/>
  </w:num>
  <w:num w:numId="12">
    <w:abstractNumId w:val="17"/>
  </w:num>
  <w:num w:numId="13">
    <w:abstractNumId w:val="10"/>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4"/>
  </w:num>
  <w:num w:numId="19">
    <w:abstractNumId w:val="20"/>
  </w:num>
  <w:num w:numId="20">
    <w:abstractNumId w:val="18"/>
  </w:num>
  <w:num w:numId="21">
    <w:abstractNumId w:val="24"/>
  </w:num>
  <w:num w:numId="22">
    <w:abstractNumId w:val="16"/>
  </w:num>
  <w:num w:numId="23">
    <w:abstractNumId w:val="22"/>
  </w:num>
  <w:num w:numId="24">
    <w:abstractNumId w:val="21"/>
  </w:num>
  <w:num w:numId="25">
    <w:abstractNumId w:val="9"/>
  </w:num>
  <w:num w:numId="26">
    <w:abstractNumId w:val="8"/>
  </w:num>
  <w:num w:numId="27">
    <w:abstractNumId w:val="23"/>
  </w:num>
  <w:num w:numId="2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20BB"/>
    <w:rsid w:val="00013CB8"/>
    <w:rsid w:val="00014496"/>
    <w:rsid w:val="00015330"/>
    <w:rsid w:val="0001565F"/>
    <w:rsid w:val="0001701A"/>
    <w:rsid w:val="00017C43"/>
    <w:rsid w:val="000205C0"/>
    <w:rsid w:val="00020BFF"/>
    <w:rsid w:val="00022374"/>
    <w:rsid w:val="000224E8"/>
    <w:rsid w:val="00022E4A"/>
    <w:rsid w:val="00023E5C"/>
    <w:rsid w:val="00025434"/>
    <w:rsid w:val="0002747B"/>
    <w:rsid w:val="000307FC"/>
    <w:rsid w:val="00031567"/>
    <w:rsid w:val="00032AB8"/>
    <w:rsid w:val="000330F5"/>
    <w:rsid w:val="0003419C"/>
    <w:rsid w:val="000346B7"/>
    <w:rsid w:val="000357E9"/>
    <w:rsid w:val="00035B71"/>
    <w:rsid w:val="00037B33"/>
    <w:rsid w:val="00040B64"/>
    <w:rsid w:val="0004127F"/>
    <w:rsid w:val="000421C4"/>
    <w:rsid w:val="00043BC5"/>
    <w:rsid w:val="000442D9"/>
    <w:rsid w:val="00044562"/>
    <w:rsid w:val="00044669"/>
    <w:rsid w:val="00045A30"/>
    <w:rsid w:val="000460B7"/>
    <w:rsid w:val="000468A5"/>
    <w:rsid w:val="0004790F"/>
    <w:rsid w:val="00047A86"/>
    <w:rsid w:val="00047D2B"/>
    <w:rsid w:val="000502EF"/>
    <w:rsid w:val="0005055D"/>
    <w:rsid w:val="00052018"/>
    <w:rsid w:val="000520DD"/>
    <w:rsid w:val="0005476A"/>
    <w:rsid w:val="00054CEB"/>
    <w:rsid w:val="000573D3"/>
    <w:rsid w:val="00057F83"/>
    <w:rsid w:val="000622D3"/>
    <w:rsid w:val="00062A3B"/>
    <w:rsid w:val="00064173"/>
    <w:rsid w:val="000655EF"/>
    <w:rsid w:val="00066B28"/>
    <w:rsid w:val="00067A3E"/>
    <w:rsid w:val="00070CDD"/>
    <w:rsid w:val="00072BC8"/>
    <w:rsid w:val="00072EDF"/>
    <w:rsid w:val="000737BB"/>
    <w:rsid w:val="00073C97"/>
    <w:rsid w:val="00075247"/>
    <w:rsid w:val="00076E9F"/>
    <w:rsid w:val="00077C83"/>
    <w:rsid w:val="00081C37"/>
    <w:rsid w:val="00083024"/>
    <w:rsid w:val="000832CF"/>
    <w:rsid w:val="00083842"/>
    <w:rsid w:val="000843D9"/>
    <w:rsid w:val="00084F0C"/>
    <w:rsid w:val="00085DF3"/>
    <w:rsid w:val="00086B96"/>
    <w:rsid w:val="00091874"/>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0371"/>
    <w:rsid w:val="000D107B"/>
    <w:rsid w:val="000D1B02"/>
    <w:rsid w:val="000D3B23"/>
    <w:rsid w:val="000D468C"/>
    <w:rsid w:val="000D57F9"/>
    <w:rsid w:val="000D5EC9"/>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67C"/>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9EB"/>
    <w:rsid w:val="00131EA5"/>
    <w:rsid w:val="0013204A"/>
    <w:rsid w:val="00132625"/>
    <w:rsid w:val="00134506"/>
    <w:rsid w:val="00135B09"/>
    <w:rsid w:val="00140232"/>
    <w:rsid w:val="0014068F"/>
    <w:rsid w:val="0014087A"/>
    <w:rsid w:val="00141333"/>
    <w:rsid w:val="00141DD6"/>
    <w:rsid w:val="00144AA6"/>
    <w:rsid w:val="0014638D"/>
    <w:rsid w:val="00147E06"/>
    <w:rsid w:val="0015093A"/>
    <w:rsid w:val="00150FD5"/>
    <w:rsid w:val="00152608"/>
    <w:rsid w:val="0015526C"/>
    <w:rsid w:val="00155A0C"/>
    <w:rsid w:val="00157372"/>
    <w:rsid w:val="0016006A"/>
    <w:rsid w:val="0016044E"/>
    <w:rsid w:val="00160DF5"/>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369A"/>
    <w:rsid w:val="00184EF7"/>
    <w:rsid w:val="001860A0"/>
    <w:rsid w:val="0019227A"/>
    <w:rsid w:val="001924BC"/>
    <w:rsid w:val="00195650"/>
    <w:rsid w:val="001977C8"/>
    <w:rsid w:val="00197C7B"/>
    <w:rsid w:val="001A1B88"/>
    <w:rsid w:val="001A1F92"/>
    <w:rsid w:val="001A2382"/>
    <w:rsid w:val="001A31EF"/>
    <w:rsid w:val="001A34F0"/>
    <w:rsid w:val="001A38C1"/>
    <w:rsid w:val="001A68F4"/>
    <w:rsid w:val="001A6CB0"/>
    <w:rsid w:val="001B1192"/>
    <w:rsid w:val="001B1D9D"/>
    <w:rsid w:val="001B1FB4"/>
    <w:rsid w:val="001B263B"/>
    <w:rsid w:val="001B2FCB"/>
    <w:rsid w:val="001B3D7B"/>
    <w:rsid w:val="001B415E"/>
    <w:rsid w:val="001B511A"/>
    <w:rsid w:val="001B57B0"/>
    <w:rsid w:val="001B6380"/>
    <w:rsid w:val="001B6CDE"/>
    <w:rsid w:val="001B7CA3"/>
    <w:rsid w:val="001C022C"/>
    <w:rsid w:val="001C111C"/>
    <w:rsid w:val="001C1982"/>
    <w:rsid w:val="001C2AB9"/>
    <w:rsid w:val="001C2DD3"/>
    <w:rsid w:val="001C31C6"/>
    <w:rsid w:val="001C4A8B"/>
    <w:rsid w:val="001C5F62"/>
    <w:rsid w:val="001C6466"/>
    <w:rsid w:val="001C6FB6"/>
    <w:rsid w:val="001D1842"/>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3D79"/>
    <w:rsid w:val="001F46A0"/>
    <w:rsid w:val="001F5B17"/>
    <w:rsid w:val="001F6117"/>
    <w:rsid w:val="001F6E00"/>
    <w:rsid w:val="001F7A97"/>
    <w:rsid w:val="001F7DCD"/>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5"/>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619"/>
    <w:rsid w:val="00235B4C"/>
    <w:rsid w:val="00235FF5"/>
    <w:rsid w:val="00236705"/>
    <w:rsid w:val="0023683D"/>
    <w:rsid w:val="00236BD4"/>
    <w:rsid w:val="002376A3"/>
    <w:rsid w:val="002379A1"/>
    <w:rsid w:val="00241AD4"/>
    <w:rsid w:val="0024335F"/>
    <w:rsid w:val="00243BC1"/>
    <w:rsid w:val="00244332"/>
    <w:rsid w:val="00245B23"/>
    <w:rsid w:val="00246DE8"/>
    <w:rsid w:val="0025022A"/>
    <w:rsid w:val="00250854"/>
    <w:rsid w:val="0025228F"/>
    <w:rsid w:val="00252C18"/>
    <w:rsid w:val="002530BE"/>
    <w:rsid w:val="00257195"/>
    <w:rsid w:val="002578D8"/>
    <w:rsid w:val="002613A5"/>
    <w:rsid w:val="00267881"/>
    <w:rsid w:val="00270354"/>
    <w:rsid w:val="00270E63"/>
    <w:rsid w:val="002723F2"/>
    <w:rsid w:val="00272F6E"/>
    <w:rsid w:val="00273821"/>
    <w:rsid w:val="00273FC1"/>
    <w:rsid w:val="00274E67"/>
    <w:rsid w:val="00275D12"/>
    <w:rsid w:val="00276CD2"/>
    <w:rsid w:val="0027744B"/>
    <w:rsid w:val="00277A1E"/>
    <w:rsid w:val="0028062F"/>
    <w:rsid w:val="002808AD"/>
    <w:rsid w:val="00280FEC"/>
    <w:rsid w:val="00281EB0"/>
    <w:rsid w:val="0028456D"/>
    <w:rsid w:val="002856F8"/>
    <w:rsid w:val="00285749"/>
    <w:rsid w:val="002859E6"/>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9689F"/>
    <w:rsid w:val="002A1624"/>
    <w:rsid w:val="002A3934"/>
    <w:rsid w:val="002A622D"/>
    <w:rsid w:val="002A65D4"/>
    <w:rsid w:val="002A6FBE"/>
    <w:rsid w:val="002B158B"/>
    <w:rsid w:val="002B1C9E"/>
    <w:rsid w:val="002B1E85"/>
    <w:rsid w:val="002B4A9F"/>
    <w:rsid w:val="002B565A"/>
    <w:rsid w:val="002B59FE"/>
    <w:rsid w:val="002B689A"/>
    <w:rsid w:val="002B7766"/>
    <w:rsid w:val="002C0977"/>
    <w:rsid w:val="002C1592"/>
    <w:rsid w:val="002C19BD"/>
    <w:rsid w:val="002C24E5"/>
    <w:rsid w:val="002C28CD"/>
    <w:rsid w:val="002C313C"/>
    <w:rsid w:val="002C3993"/>
    <w:rsid w:val="002C3F9C"/>
    <w:rsid w:val="002C4BB7"/>
    <w:rsid w:val="002C5758"/>
    <w:rsid w:val="002C5BCD"/>
    <w:rsid w:val="002C63B6"/>
    <w:rsid w:val="002C6B1B"/>
    <w:rsid w:val="002C7216"/>
    <w:rsid w:val="002C73CF"/>
    <w:rsid w:val="002C7B02"/>
    <w:rsid w:val="002D1D19"/>
    <w:rsid w:val="002D2931"/>
    <w:rsid w:val="002D32AD"/>
    <w:rsid w:val="002D3445"/>
    <w:rsid w:val="002D3F6E"/>
    <w:rsid w:val="002D4229"/>
    <w:rsid w:val="002D4826"/>
    <w:rsid w:val="002D4B06"/>
    <w:rsid w:val="002D4DCF"/>
    <w:rsid w:val="002D721E"/>
    <w:rsid w:val="002E068A"/>
    <w:rsid w:val="002E0E6D"/>
    <w:rsid w:val="002E16EB"/>
    <w:rsid w:val="002E198C"/>
    <w:rsid w:val="002E2184"/>
    <w:rsid w:val="002E3EF6"/>
    <w:rsid w:val="002E4216"/>
    <w:rsid w:val="002E4C5F"/>
    <w:rsid w:val="002E5A45"/>
    <w:rsid w:val="002E5E1A"/>
    <w:rsid w:val="002E74B9"/>
    <w:rsid w:val="002E794A"/>
    <w:rsid w:val="002F03BC"/>
    <w:rsid w:val="002F1E63"/>
    <w:rsid w:val="002F3559"/>
    <w:rsid w:val="002F4309"/>
    <w:rsid w:val="002F4657"/>
    <w:rsid w:val="002F55B2"/>
    <w:rsid w:val="002F6B54"/>
    <w:rsid w:val="002F7A88"/>
    <w:rsid w:val="003001D0"/>
    <w:rsid w:val="00302459"/>
    <w:rsid w:val="003028B2"/>
    <w:rsid w:val="00303421"/>
    <w:rsid w:val="00303DCF"/>
    <w:rsid w:val="003045A8"/>
    <w:rsid w:val="00305706"/>
    <w:rsid w:val="00305BD4"/>
    <w:rsid w:val="00305DFA"/>
    <w:rsid w:val="00305EE5"/>
    <w:rsid w:val="0030696B"/>
    <w:rsid w:val="003079D9"/>
    <w:rsid w:val="00310AAF"/>
    <w:rsid w:val="00310F20"/>
    <w:rsid w:val="0031179C"/>
    <w:rsid w:val="00312856"/>
    <w:rsid w:val="0031543D"/>
    <w:rsid w:val="00315F2F"/>
    <w:rsid w:val="00316D12"/>
    <w:rsid w:val="00316D4A"/>
    <w:rsid w:val="00317EF0"/>
    <w:rsid w:val="003205DA"/>
    <w:rsid w:val="00320A2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12E"/>
    <w:rsid w:val="0035378A"/>
    <w:rsid w:val="00353A10"/>
    <w:rsid w:val="00355891"/>
    <w:rsid w:val="00355E3A"/>
    <w:rsid w:val="00355E72"/>
    <w:rsid w:val="003561A9"/>
    <w:rsid w:val="00357A1A"/>
    <w:rsid w:val="00360667"/>
    <w:rsid w:val="003616A4"/>
    <w:rsid w:val="00361D36"/>
    <w:rsid w:val="003621A3"/>
    <w:rsid w:val="003643D7"/>
    <w:rsid w:val="003669DC"/>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F6C"/>
    <w:rsid w:val="00382B41"/>
    <w:rsid w:val="00382C2C"/>
    <w:rsid w:val="00384193"/>
    <w:rsid w:val="00384EED"/>
    <w:rsid w:val="003862C3"/>
    <w:rsid w:val="00387985"/>
    <w:rsid w:val="00390EDA"/>
    <w:rsid w:val="003917E3"/>
    <w:rsid w:val="00391BE3"/>
    <w:rsid w:val="003923AD"/>
    <w:rsid w:val="0039262D"/>
    <w:rsid w:val="00393AB1"/>
    <w:rsid w:val="00393C91"/>
    <w:rsid w:val="00393FA3"/>
    <w:rsid w:val="0039412B"/>
    <w:rsid w:val="00394CF5"/>
    <w:rsid w:val="0039604D"/>
    <w:rsid w:val="00396450"/>
    <w:rsid w:val="003A2E9C"/>
    <w:rsid w:val="003A35CD"/>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6F3"/>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558"/>
    <w:rsid w:val="00403E37"/>
    <w:rsid w:val="00406080"/>
    <w:rsid w:val="0040734E"/>
    <w:rsid w:val="00407AFD"/>
    <w:rsid w:val="00407F9F"/>
    <w:rsid w:val="004122AC"/>
    <w:rsid w:val="004131D9"/>
    <w:rsid w:val="0041390E"/>
    <w:rsid w:val="00414BB3"/>
    <w:rsid w:val="00415963"/>
    <w:rsid w:val="0041669D"/>
    <w:rsid w:val="00416961"/>
    <w:rsid w:val="00416AC5"/>
    <w:rsid w:val="004201F7"/>
    <w:rsid w:val="00421EAB"/>
    <w:rsid w:val="004234D0"/>
    <w:rsid w:val="00426CCB"/>
    <w:rsid w:val="00426F8A"/>
    <w:rsid w:val="0042735E"/>
    <w:rsid w:val="00433E63"/>
    <w:rsid w:val="00434771"/>
    <w:rsid w:val="00434BE2"/>
    <w:rsid w:val="00435C19"/>
    <w:rsid w:val="00435C42"/>
    <w:rsid w:val="00437000"/>
    <w:rsid w:val="00437A99"/>
    <w:rsid w:val="00437C8A"/>
    <w:rsid w:val="00444983"/>
    <w:rsid w:val="00444E0B"/>
    <w:rsid w:val="00444F8C"/>
    <w:rsid w:val="004453C9"/>
    <w:rsid w:val="00445A1C"/>
    <w:rsid w:val="0044674B"/>
    <w:rsid w:val="00446771"/>
    <w:rsid w:val="004503E9"/>
    <w:rsid w:val="0045070B"/>
    <w:rsid w:val="00453767"/>
    <w:rsid w:val="00453897"/>
    <w:rsid w:val="00454B84"/>
    <w:rsid w:val="00455108"/>
    <w:rsid w:val="004555BE"/>
    <w:rsid w:val="00455F90"/>
    <w:rsid w:val="004567A8"/>
    <w:rsid w:val="00456EF9"/>
    <w:rsid w:val="00456FB2"/>
    <w:rsid w:val="00457F9B"/>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09E"/>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8B2"/>
    <w:rsid w:val="004A66C7"/>
    <w:rsid w:val="004A6E92"/>
    <w:rsid w:val="004A715A"/>
    <w:rsid w:val="004A724B"/>
    <w:rsid w:val="004A7C06"/>
    <w:rsid w:val="004B1A2E"/>
    <w:rsid w:val="004B3D21"/>
    <w:rsid w:val="004B4C38"/>
    <w:rsid w:val="004B5426"/>
    <w:rsid w:val="004B5622"/>
    <w:rsid w:val="004B73E3"/>
    <w:rsid w:val="004C13B5"/>
    <w:rsid w:val="004C3025"/>
    <w:rsid w:val="004C4FA4"/>
    <w:rsid w:val="004C5480"/>
    <w:rsid w:val="004C5649"/>
    <w:rsid w:val="004C702B"/>
    <w:rsid w:val="004C7705"/>
    <w:rsid w:val="004D0597"/>
    <w:rsid w:val="004D1F98"/>
    <w:rsid w:val="004D2158"/>
    <w:rsid w:val="004D221A"/>
    <w:rsid w:val="004D244F"/>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06F49"/>
    <w:rsid w:val="005077AE"/>
    <w:rsid w:val="00510F75"/>
    <w:rsid w:val="005125DD"/>
    <w:rsid w:val="00512908"/>
    <w:rsid w:val="0051371E"/>
    <w:rsid w:val="00514BA5"/>
    <w:rsid w:val="00514D26"/>
    <w:rsid w:val="00516344"/>
    <w:rsid w:val="0051671D"/>
    <w:rsid w:val="00516808"/>
    <w:rsid w:val="00516815"/>
    <w:rsid w:val="005203B7"/>
    <w:rsid w:val="0052072E"/>
    <w:rsid w:val="005223F3"/>
    <w:rsid w:val="00522A48"/>
    <w:rsid w:val="00523857"/>
    <w:rsid w:val="00523B56"/>
    <w:rsid w:val="0052407B"/>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491B"/>
    <w:rsid w:val="00546EF4"/>
    <w:rsid w:val="0054729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0E7"/>
    <w:rsid w:val="005634D7"/>
    <w:rsid w:val="005646BF"/>
    <w:rsid w:val="005650FA"/>
    <w:rsid w:val="00566E95"/>
    <w:rsid w:val="0056791E"/>
    <w:rsid w:val="00567EB3"/>
    <w:rsid w:val="00571136"/>
    <w:rsid w:val="00572763"/>
    <w:rsid w:val="00572797"/>
    <w:rsid w:val="005728A9"/>
    <w:rsid w:val="00572B6C"/>
    <w:rsid w:val="00572D3D"/>
    <w:rsid w:val="00573C46"/>
    <w:rsid w:val="00573CE7"/>
    <w:rsid w:val="00573E45"/>
    <w:rsid w:val="0057426E"/>
    <w:rsid w:val="00575C14"/>
    <w:rsid w:val="00576B52"/>
    <w:rsid w:val="00577754"/>
    <w:rsid w:val="0058100B"/>
    <w:rsid w:val="0058102B"/>
    <w:rsid w:val="005831DD"/>
    <w:rsid w:val="00583D3F"/>
    <w:rsid w:val="0058472F"/>
    <w:rsid w:val="00584912"/>
    <w:rsid w:val="005865D8"/>
    <w:rsid w:val="00586DD7"/>
    <w:rsid w:val="00586F21"/>
    <w:rsid w:val="005936AE"/>
    <w:rsid w:val="005936AF"/>
    <w:rsid w:val="005944E5"/>
    <w:rsid w:val="00595823"/>
    <w:rsid w:val="00595E81"/>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4146"/>
    <w:rsid w:val="005B5098"/>
    <w:rsid w:val="005B57AD"/>
    <w:rsid w:val="005B662F"/>
    <w:rsid w:val="005B79EA"/>
    <w:rsid w:val="005C0B1C"/>
    <w:rsid w:val="005C25B7"/>
    <w:rsid w:val="005C3EA0"/>
    <w:rsid w:val="005C4BF9"/>
    <w:rsid w:val="005C7656"/>
    <w:rsid w:val="005C7ADC"/>
    <w:rsid w:val="005D0520"/>
    <w:rsid w:val="005D1877"/>
    <w:rsid w:val="005D1DAC"/>
    <w:rsid w:val="005D2E91"/>
    <w:rsid w:val="005D38FB"/>
    <w:rsid w:val="005D4D45"/>
    <w:rsid w:val="005D5A2E"/>
    <w:rsid w:val="005E0079"/>
    <w:rsid w:val="005E046C"/>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3AF4"/>
    <w:rsid w:val="00603C5F"/>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982"/>
    <w:rsid w:val="006407A8"/>
    <w:rsid w:val="00641134"/>
    <w:rsid w:val="006418C7"/>
    <w:rsid w:val="0064243A"/>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0D25"/>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81D"/>
    <w:rsid w:val="00681497"/>
    <w:rsid w:val="00683590"/>
    <w:rsid w:val="00683A98"/>
    <w:rsid w:val="0068422A"/>
    <w:rsid w:val="006853A9"/>
    <w:rsid w:val="00685676"/>
    <w:rsid w:val="00685CB5"/>
    <w:rsid w:val="0068764D"/>
    <w:rsid w:val="0069035B"/>
    <w:rsid w:val="006906C2"/>
    <w:rsid w:val="00690D77"/>
    <w:rsid w:val="00693A52"/>
    <w:rsid w:val="00694F02"/>
    <w:rsid w:val="00696285"/>
    <w:rsid w:val="006A0DED"/>
    <w:rsid w:val="006A3B64"/>
    <w:rsid w:val="006A443D"/>
    <w:rsid w:val="006A4BC4"/>
    <w:rsid w:val="006A664F"/>
    <w:rsid w:val="006A6838"/>
    <w:rsid w:val="006A6996"/>
    <w:rsid w:val="006A6C31"/>
    <w:rsid w:val="006A6EA5"/>
    <w:rsid w:val="006B007A"/>
    <w:rsid w:val="006B178C"/>
    <w:rsid w:val="006B1CA7"/>
    <w:rsid w:val="006B263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A65"/>
    <w:rsid w:val="006D6B98"/>
    <w:rsid w:val="006D6FC7"/>
    <w:rsid w:val="006D711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240"/>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373"/>
    <w:rsid w:val="00765492"/>
    <w:rsid w:val="007659A7"/>
    <w:rsid w:val="00766154"/>
    <w:rsid w:val="007678AB"/>
    <w:rsid w:val="007678C0"/>
    <w:rsid w:val="007700E9"/>
    <w:rsid w:val="00770196"/>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2AF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496"/>
    <w:rsid w:val="007E6913"/>
    <w:rsid w:val="007E7FB5"/>
    <w:rsid w:val="007E7FB6"/>
    <w:rsid w:val="007F0E6B"/>
    <w:rsid w:val="007F11E8"/>
    <w:rsid w:val="007F12FC"/>
    <w:rsid w:val="007F1803"/>
    <w:rsid w:val="007F2759"/>
    <w:rsid w:val="007F423E"/>
    <w:rsid w:val="007F4E74"/>
    <w:rsid w:val="007F749D"/>
    <w:rsid w:val="007F750E"/>
    <w:rsid w:val="007F7A8D"/>
    <w:rsid w:val="007F7ACC"/>
    <w:rsid w:val="00801B02"/>
    <w:rsid w:val="00804A7D"/>
    <w:rsid w:val="00807E69"/>
    <w:rsid w:val="00811EB2"/>
    <w:rsid w:val="00814156"/>
    <w:rsid w:val="008167B6"/>
    <w:rsid w:val="00822F59"/>
    <w:rsid w:val="0082326C"/>
    <w:rsid w:val="008236A1"/>
    <w:rsid w:val="00826975"/>
    <w:rsid w:val="00827178"/>
    <w:rsid w:val="00827BE8"/>
    <w:rsid w:val="0083056C"/>
    <w:rsid w:val="00830A11"/>
    <w:rsid w:val="008316E1"/>
    <w:rsid w:val="00831B97"/>
    <w:rsid w:val="0083245A"/>
    <w:rsid w:val="00832522"/>
    <w:rsid w:val="00832EE8"/>
    <w:rsid w:val="00832F38"/>
    <w:rsid w:val="00833076"/>
    <w:rsid w:val="008341DD"/>
    <w:rsid w:val="008347C0"/>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F6D"/>
    <w:rsid w:val="00861A71"/>
    <w:rsid w:val="008643E9"/>
    <w:rsid w:val="0086790E"/>
    <w:rsid w:val="0087228D"/>
    <w:rsid w:val="00872C69"/>
    <w:rsid w:val="00873AA0"/>
    <w:rsid w:val="00874E26"/>
    <w:rsid w:val="008809A6"/>
    <w:rsid w:val="0088193D"/>
    <w:rsid w:val="00881BC8"/>
    <w:rsid w:val="008838A3"/>
    <w:rsid w:val="00884DB8"/>
    <w:rsid w:val="00884E52"/>
    <w:rsid w:val="008851E6"/>
    <w:rsid w:val="00885747"/>
    <w:rsid w:val="008860B9"/>
    <w:rsid w:val="00890994"/>
    <w:rsid w:val="00890C7C"/>
    <w:rsid w:val="00890F8C"/>
    <w:rsid w:val="008922C2"/>
    <w:rsid w:val="00892701"/>
    <w:rsid w:val="00893DFA"/>
    <w:rsid w:val="008946B7"/>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68B4"/>
    <w:rsid w:val="008C7645"/>
    <w:rsid w:val="008C7D0D"/>
    <w:rsid w:val="008D0305"/>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79B"/>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4D1"/>
    <w:rsid w:val="009029D6"/>
    <w:rsid w:val="009031F0"/>
    <w:rsid w:val="009035C5"/>
    <w:rsid w:val="00904758"/>
    <w:rsid w:val="009051C8"/>
    <w:rsid w:val="00905409"/>
    <w:rsid w:val="00905879"/>
    <w:rsid w:val="00905B1B"/>
    <w:rsid w:val="00905B7E"/>
    <w:rsid w:val="0090710A"/>
    <w:rsid w:val="00910004"/>
    <w:rsid w:val="009118A8"/>
    <w:rsid w:val="00912367"/>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776"/>
    <w:rsid w:val="00934889"/>
    <w:rsid w:val="00935166"/>
    <w:rsid w:val="00935487"/>
    <w:rsid w:val="0093654F"/>
    <w:rsid w:val="009367B6"/>
    <w:rsid w:val="0093757B"/>
    <w:rsid w:val="00937F89"/>
    <w:rsid w:val="0094074A"/>
    <w:rsid w:val="009421CA"/>
    <w:rsid w:val="00942DAE"/>
    <w:rsid w:val="00942E79"/>
    <w:rsid w:val="009433E5"/>
    <w:rsid w:val="00943AAA"/>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D7A"/>
    <w:rsid w:val="00975E6F"/>
    <w:rsid w:val="00980067"/>
    <w:rsid w:val="00981B7A"/>
    <w:rsid w:val="00982B90"/>
    <w:rsid w:val="00983665"/>
    <w:rsid w:val="00987F4F"/>
    <w:rsid w:val="00990A84"/>
    <w:rsid w:val="00991380"/>
    <w:rsid w:val="00992F7D"/>
    <w:rsid w:val="009930E6"/>
    <w:rsid w:val="009935B7"/>
    <w:rsid w:val="0099570D"/>
    <w:rsid w:val="00997584"/>
    <w:rsid w:val="00997B22"/>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16E"/>
    <w:rsid w:val="009F5C3D"/>
    <w:rsid w:val="009F6450"/>
    <w:rsid w:val="009F64E2"/>
    <w:rsid w:val="00A007DD"/>
    <w:rsid w:val="00A0193D"/>
    <w:rsid w:val="00A01D03"/>
    <w:rsid w:val="00A024E6"/>
    <w:rsid w:val="00A03496"/>
    <w:rsid w:val="00A0622B"/>
    <w:rsid w:val="00A06BFC"/>
    <w:rsid w:val="00A07ACA"/>
    <w:rsid w:val="00A10593"/>
    <w:rsid w:val="00A10749"/>
    <w:rsid w:val="00A10D9C"/>
    <w:rsid w:val="00A11DA6"/>
    <w:rsid w:val="00A13ED3"/>
    <w:rsid w:val="00A142CE"/>
    <w:rsid w:val="00A16333"/>
    <w:rsid w:val="00A16A4C"/>
    <w:rsid w:val="00A21B43"/>
    <w:rsid w:val="00A21FB9"/>
    <w:rsid w:val="00A22E52"/>
    <w:rsid w:val="00A243EE"/>
    <w:rsid w:val="00A2640E"/>
    <w:rsid w:val="00A2699F"/>
    <w:rsid w:val="00A26A1E"/>
    <w:rsid w:val="00A26DE2"/>
    <w:rsid w:val="00A2785C"/>
    <w:rsid w:val="00A30656"/>
    <w:rsid w:val="00A3088A"/>
    <w:rsid w:val="00A3180A"/>
    <w:rsid w:val="00A31AC6"/>
    <w:rsid w:val="00A3365A"/>
    <w:rsid w:val="00A33D68"/>
    <w:rsid w:val="00A34915"/>
    <w:rsid w:val="00A36038"/>
    <w:rsid w:val="00A36EF0"/>
    <w:rsid w:val="00A376FA"/>
    <w:rsid w:val="00A37AE5"/>
    <w:rsid w:val="00A402CF"/>
    <w:rsid w:val="00A40FC0"/>
    <w:rsid w:val="00A413AC"/>
    <w:rsid w:val="00A4419F"/>
    <w:rsid w:val="00A4422C"/>
    <w:rsid w:val="00A44325"/>
    <w:rsid w:val="00A44685"/>
    <w:rsid w:val="00A45996"/>
    <w:rsid w:val="00A46333"/>
    <w:rsid w:val="00A46784"/>
    <w:rsid w:val="00A47E70"/>
    <w:rsid w:val="00A507A1"/>
    <w:rsid w:val="00A55128"/>
    <w:rsid w:val="00A55835"/>
    <w:rsid w:val="00A570EF"/>
    <w:rsid w:val="00A6125A"/>
    <w:rsid w:val="00A61D78"/>
    <w:rsid w:val="00A62B37"/>
    <w:rsid w:val="00A632EB"/>
    <w:rsid w:val="00A6374E"/>
    <w:rsid w:val="00A638C7"/>
    <w:rsid w:val="00A63C72"/>
    <w:rsid w:val="00A64F6B"/>
    <w:rsid w:val="00A671CE"/>
    <w:rsid w:val="00A677DD"/>
    <w:rsid w:val="00A7130E"/>
    <w:rsid w:val="00A71FE2"/>
    <w:rsid w:val="00A7250A"/>
    <w:rsid w:val="00A725DB"/>
    <w:rsid w:val="00A72738"/>
    <w:rsid w:val="00A72DE1"/>
    <w:rsid w:val="00A730E8"/>
    <w:rsid w:val="00A73BFE"/>
    <w:rsid w:val="00A740DE"/>
    <w:rsid w:val="00A7613D"/>
    <w:rsid w:val="00A766B8"/>
    <w:rsid w:val="00A76980"/>
    <w:rsid w:val="00A77A7F"/>
    <w:rsid w:val="00A77CA6"/>
    <w:rsid w:val="00A81C95"/>
    <w:rsid w:val="00A8205B"/>
    <w:rsid w:val="00A8255B"/>
    <w:rsid w:val="00A82733"/>
    <w:rsid w:val="00A83254"/>
    <w:rsid w:val="00A83501"/>
    <w:rsid w:val="00A83E7D"/>
    <w:rsid w:val="00A83ED4"/>
    <w:rsid w:val="00A85E52"/>
    <w:rsid w:val="00A863EE"/>
    <w:rsid w:val="00A86AFC"/>
    <w:rsid w:val="00A879FD"/>
    <w:rsid w:val="00A924FF"/>
    <w:rsid w:val="00A928E5"/>
    <w:rsid w:val="00A934D0"/>
    <w:rsid w:val="00A94392"/>
    <w:rsid w:val="00A95754"/>
    <w:rsid w:val="00A9721B"/>
    <w:rsid w:val="00AA378E"/>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4209"/>
    <w:rsid w:val="00AC6137"/>
    <w:rsid w:val="00AC6156"/>
    <w:rsid w:val="00AC6556"/>
    <w:rsid w:val="00AD0483"/>
    <w:rsid w:val="00AD0624"/>
    <w:rsid w:val="00AD1841"/>
    <w:rsid w:val="00AD1FE8"/>
    <w:rsid w:val="00AD3B6A"/>
    <w:rsid w:val="00AD482F"/>
    <w:rsid w:val="00AD530D"/>
    <w:rsid w:val="00AD59AA"/>
    <w:rsid w:val="00AE0052"/>
    <w:rsid w:val="00AE20D4"/>
    <w:rsid w:val="00AE2CC3"/>
    <w:rsid w:val="00AE2DDF"/>
    <w:rsid w:val="00AE30CF"/>
    <w:rsid w:val="00AE3C1D"/>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2AC"/>
    <w:rsid w:val="00B27C79"/>
    <w:rsid w:val="00B27F94"/>
    <w:rsid w:val="00B30D09"/>
    <w:rsid w:val="00B31D4E"/>
    <w:rsid w:val="00B31E2B"/>
    <w:rsid w:val="00B31ED2"/>
    <w:rsid w:val="00B3360C"/>
    <w:rsid w:val="00B347E8"/>
    <w:rsid w:val="00B34A43"/>
    <w:rsid w:val="00B34FB1"/>
    <w:rsid w:val="00B35CC0"/>
    <w:rsid w:val="00B41217"/>
    <w:rsid w:val="00B42D10"/>
    <w:rsid w:val="00B44646"/>
    <w:rsid w:val="00B44656"/>
    <w:rsid w:val="00B45A16"/>
    <w:rsid w:val="00B47C0A"/>
    <w:rsid w:val="00B50132"/>
    <w:rsid w:val="00B50621"/>
    <w:rsid w:val="00B50707"/>
    <w:rsid w:val="00B515DB"/>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1DF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199"/>
    <w:rsid w:val="00BE698C"/>
    <w:rsid w:val="00BE77A9"/>
    <w:rsid w:val="00BE789D"/>
    <w:rsid w:val="00BF21C3"/>
    <w:rsid w:val="00BF25EA"/>
    <w:rsid w:val="00BF2782"/>
    <w:rsid w:val="00BF27E1"/>
    <w:rsid w:val="00BF3830"/>
    <w:rsid w:val="00BF394D"/>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378A"/>
    <w:rsid w:val="00C4539D"/>
    <w:rsid w:val="00C45879"/>
    <w:rsid w:val="00C458AC"/>
    <w:rsid w:val="00C460F5"/>
    <w:rsid w:val="00C4727C"/>
    <w:rsid w:val="00C4791F"/>
    <w:rsid w:val="00C47F2E"/>
    <w:rsid w:val="00C50BB1"/>
    <w:rsid w:val="00C52735"/>
    <w:rsid w:val="00C52CA4"/>
    <w:rsid w:val="00C5442E"/>
    <w:rsid w:val="00C54BEB"/>
    <w:rsid w:val="00C55632"/>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6EE8"/>
    <w:rsid w:val="00C773B3"/>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0ED"/>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5C1"/>
    <w:rsid w:val="00CE3BE7"/>
    <w:rsid w:val="00CE3C10"/>
    <w:rsid w:val="00CE45D6"/>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4DF1"/>
    <w:rsid w:val="00D25335"/>
    <w:rsid w:val="00D25C6F"/>
    <w:rsid w:val="00D2660D"/>
    <w:rsid w:val="00D317C2"/>
    <w:rsid w:val="00D32033"/>
    <w:rsid w:val="00D322C4"/>
    <w:rsid w:val="00D32B0C"/>
    <w:rsid w:val="00D34B96"/>
    <w:rsid w:val="00D369F4"/>
    <w:rsid w:val="00D377E1"/>
    <w:rsid w:val="00D40C3D"/>
    <w:rsid w:val="00D413F6"/>
    <w:rsid w:val="00D41622"/>
    <w:rsid w:val="00D4243A"/>
    <w:rsid w:val="00D4434F"/>
    <w:rsid w:val="00D44952"/>
    <w:rsid w:val="00D47B5E"/>
    <w:rsid w:val="00D500FB"/>
    <w:rsid w:val="00D504D2"/>
    <w:rsid w:val="00D507C5"/>
    <w:rsid w:val="00D51DA3"/>
    <w:rsid w:val="00D5223D"/>
    <w:rsid w:val="00D5234E"/>
    <w:rsid w:val="00D52DEF"/>
    <w:rsid w:val="00D55157"/>
    <w:rsid w:val="00D55A24"/>
    <w:rsid w:val="00D55F02"/>
    <w:rsid w:val="00D56017"/>
    <w:rsid w:val="00D60117"/>
    <w:rsid w:val="00D61242"/>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4B6B"/>
    <w:rsid w:val="00D754BD"/>
    <w:rsid w:val="00D760A8"/>
    <w:rsid w:val="00D76CB8"/>
    <w:rsid w:val="00D77A26"/>
    <w:rsid w:val="00D80C65"/>
    <w:rsid w:val="00D813B4"/>
    <w:rsid w:val="00D827BA"/>
    <w:rsid w:val="00D83AB6"/>
    <w:rsid w:val="00D8495E"/>
    <w:rsid w:val="00D9074A"/>
    <w:rsid w:val="00D9097D"/>
    <w:rsid w:val="00D949C7"/>
    <w:rsid w:val="00D94E69"/>
    <w:rsid w:val="00D952E4"/>
    <w:rsid w:val="00D95B22"/>
    <w:rsid w:val="00DA056C"/>
    <w:rsid w:val="00DA0D98"/>
    <w:rsid w:val="00DA25DE"/>
    <w:rsid w:val="00DA32E6"/>
    <w:rsid w:val="00DA32F7"/>
    <w:rsid w:val="00DA5655"/>
    <w:rsid w:val="00DA6E41"/>
    <w:rsid w:val="00DA7113"/>
    <w:rsid w:val="00DA7B9F"/>
    <w:rsid w:val="00DB227D"/>
    <w:rsid w:val="00DB2997"/>
    <w:rsid w:val="00DB4055"/>
    <w:rsid w:val="00DB5628"/>
    <w:rsid w:val="00DB6C9F"/>
    <w:rsid w:val="00DB6D92"/>
    <w:rsid w:val="00DB6EE7"/>
    <w:rsid w:val="00DB7520"/>
    <w:rsid w:val="00DC0462"/>
    <w:rsid w:val="00DC0A8A"/>
    <w:rsid w:val="00DC0CBC"/>
    <w:rsid w:val="00DC1800"/>
    <w:rsid w:val="00DC1A2A"/>
    <w:rsid w:val="00DC2250"/>
    <w:rsid w:val="00DC3097"/>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7727"/>
    <w:rsid w:val="00DE7D8F"/>
    <w:rsid w:val="00DF1383"/>
    <w:rsid w:val="00DF2A1A"/>
    <w:rsid w:val="00DF4239"/>
    <w:rsid w:val="00DF50B0"/>
    <w:rsid w:val="00DF510E"/>
    <w:rsid w:val="00E0095F"/>
    <w:rsid w:val="00E028EE"/>
    <w:rsid w:val="00E03A59"/>
    <w:rsid w:val="00E03A6C"/>
    <w:rsid w:val="00E03D4B"/>
    <w:rsid w:val="00E03EB1"/>
    <w:rsid w:val="00E10018"/>
    <w:rsid w:val="00E10F6B"/>
    <w:rsid w:val="00E119DC"/>
    <w:rsid w:val="00E129DE"/>
    <w:rsid w:val="00E12F74"/>
    <w:rsid w:val="00E139CA"/>
    <w:rsid w:val="00E15C46"/>
    <w:rsid w:val="00E16BCC"/>
    <w:rsid w:val="00E16F1D"/>
    <w:rsid w:val="00E214EB"/>
    <w:rsid w:val="00E22498"/>
    <w:rsid w:val="00E232BC"/>
    <w:rsid w:val="00E234D2"/>
    <w:rsid w:val="00E26C40"/>
    <w:rsid w:val="00E26EF6"/>
    <w:rsid w:val="00E30D80"/>
    <w:rsid w:val="00E3131F"/>
    <w:rsid w:val="00E3150F"/>
    <w:rsid w:val="00E319C5"/>
    <w:rsid w:val="00E31B55"/>
    <w:rsid w:val="00E324CC"/>
    <w:rsid w:val="00E34407"/>
    <w:rsid w:val="00E3467F"/>
    <w:rsid w:val="00E413B8"/>
    <w:rsid w:val="00E4156C"/>
    <w:rsid w:val="00E41CD1"/>
    <w:rsid w:val="00E42AC9"/>
    <w:rsid w:val="00E4440F"/>
    <w:rsid w:val="00E45442"/>
    <w:rsid w:val="00E454D5"/>
    <w:rsid w:val="00E47690"/>
    <w:rsid w:val="00E50B1A"/>
    <w:rsid w:val="00E5134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C79"/>
    <w:rsid w:val="00E725F7"/>
    <w:rsid w:val="00E7382B"/>
    <w:rsid w:val="00E73AA2"/>
    <w:rsid w:val="00E742B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63B8"/>
    <w:rsid w:val="00E9713D"/>
    <w:rsid w:val="00E973A9"/>
    <w:rsid w:val="00EA024C"/>
    <w:rsid w:val="00EA1FBE"/>
    <w:rsid w:val="00EA251F"/>
    <w:rsid w:val="00EA6D06"/>
    <w:rsid w:val="00EB08DC"/>
    <w:rsid w:val="00EB3504"/>
    <w:rsid w:val="00EB3BD5"/>
    <w:rsid w:val="00EB4128"/>
    <w:rsid w:val="00EB4CC3"/>
    <w:rsid w:val="00EB52E7"/>
    <w:rsid w:val="00EB5621"/>
    <w:rsid w:val="00EB63D8"/>
    <w:rsid w:val="00EB6FF9"/>
    <w:rsid w:val="00EB7FA8"/>
    <w:rsid w:val="00EC0520"/>
    <w:rsid w:val="00EC0632"/>
    <w:rsid w:val="00EC3290"/>
    <w:rsid w:val="00EC355E"/>
    <w:rsid w:val="00EC586C"/>
    <w:rsid w:val="00EC6366"/>
    <w:rsid w:val="00EC7C1B"/>
    <w:rsid w:val="00ED00C2"/>
    <w:rsid w:val="00ED17A9"/>
    <w:rsid w:val="00ED332B"/>
    <w:rsid w:val="00ED35BB"/>
    <w:rsid w:val="00ED3B27"/>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3352"/>
    <w:rsid w:val="00F340F4"/>
    <w:rsid w:val="00F34406"/>
    <w:rsid w:val="00F34408"/>
    <w:rsid w:val="00F414C4"/>
    <w:rsid w:val="00F42BE7"/>
    <w:rsid w:val="00F438DD"/>
    <w:rsid w:val="00F44146"/>
    <w:rsid w:val="00F44A58"/>
    <w:rsid w:val="00F45052"/>
    <w:rsid w:val="00F46BF1"/>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48A0"/>
    <w:rsid w:val="00FA5242"/>
    <w:rsid w:val="00FA62B3"/>
    <w:rsid w:val="00FA65A1"/>
    <w:rsid w:val="00FA69E5"/>
    <w:rsid w:val="00FA7DC8"/>
    <w:rsid w:val="00FB075F"/>
    <w:rsid w:val="00FB0EC4"/>
    <w:rsid w:val="00FB11EF"/>
    <w:rsid w:val="00FB1BB8"/>
    <w:rsid w:val="00FB2853"/>
    <w:rsid w:val="00FB2F52"/>
    <w:rsid w:val="00FB3D40"/>
    <w:rsid w:val="00FB3FF4"/>
    <w:rsid w:val="00FB4E84"/>
    <w:rsid w:val="00FB575F"/>
    <w:rsid w:val="00FB7F73"/>
    <w:rsid w:val="00FC09B6"/>
    <w:rsid w:val="00FC0E8D"/>
    <w:rsid w:val="00FC283B"/>
    <w:rsid w:val="00FC29D1"/>
    <w:rsid w:val="00FC4448"/>
    <w:rsid w:val="00FC46CF"/>
    <w:rsid w:val="00FC4959"/>
    <w:rsid w:val="00FC4E0F"/>
    <w:rsid w:val="00FC4EA1"/>
    <w:rsid w:val="00FC4F55"/>
    <w:rsid w:val="00FC737A"/>
    <w:rsid w:val="00FC7619"/>
    <w:rsid w:val="00FC7ABA"/>
    <w:rsid w:val="00FD09D6"/>
    <w:rsid w:val="00FD2A85"/>
    <w:rsid w:val="00FD2EF1"/>
    <w:rsid w:val="00FD41F9"/>
    <w:rsid w:val="00FD46A2"/>
    <w:rsid w:val="00FD6A16"/>
    <w:rsid w:val="00FE174A"/>
    <w:rsid w:val="00FE197B"/>
    <w:rsid w:val="00FE41F1"/>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878F0C7-A015-4AF8-A2C3-1108775C7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77C83"/>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styleId="afa">
    <w:name w:val="Placeholder Text"/>
    <w:basedOn w:val="a3"/>
    <w:uiPriority w:val="99"/>
    <w:semiHidden/>
    <w:rsid w:val="00A6125A"/>
    <w:rPr>
      <w:color w:val="808080"/>
    </w:rPr>
  </w:style>
  <w:style w:type="character" w:customStyle="1" w:styleId="TACChar">
    <w:name w:val="TAC Char"/>
    <w:link w:val="TAC"/>
    <w:qFormat/>
    <w:locked/>
    <w:rsid w:val="00765373"/>
    <w:rPr>
      <w:rFonts w:ascii="Arial" w:eastAsia="宋体" w:hAnsi="Arial"/>
      <w:sz w:val="18"/>
      <w:lang w:val="en-GB" w:eastAsia="en-US"/>
    </w:rPr>
  </w:style>
  <w:style w:type="character" w:customStyle="1" w:styleId="TAHCar">
    <w:name w:val="TAH Car"/>
    <w:link w:val="TAH"/>
    <w:qFormat/>
    <w:locked/>
    <w:rsid w:val="00765373"/>
    <w:rPr>
      <w:rFonts w:ascii="Arial" w:eastAsia="宋体" w:hAnsi="Arial"/>
      <w:b/>
      <w:sz w:val="18"/>
      <w:lang w:val="en-GB" w:eastAsia="en-US"/>
    </w:rPr>
  </w:style>
  <w:style w:type="paragraph" w:styleId="afb">
    <w:name w:val="List Paragraph"/>
    <w:basedOn w:val="a2"/>
    <w:uiPriority w:val="34"/>
    <w:qFormat/>
    <w:rsid w:val="00A85E52"/>
    <w:pPr>
      <w:ind w:firstLineChars="200" w:firstLine="420"/>
    </w:pPr>
  </w:style>
  <w:style w:type="character" w:customStyle="1" w:styleId="itemname1">
    <w:name w:val="item_name1"/>
    <w:basedOn w:val="a3"/>
    <w:rsid w:val="00D24DF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678">
      <w:bodyDiv w:val="1"/>
      <w:marLeft w:val="0"/>
      <w:marRight w:val="0"/>
      <w:marTop w:val="0"/>
      <w:marBottom w:val="0"/>
      <w:divBdr>
        <w:top w:val="none" w:sz="0" w:space="0" w:color="auto"/>
        <w:left w:val="none" w:sz="0" w:space="0" w:color="auto"/>
        <w:bottom w:val="none" w:sz="0" w:space="0" w:color="auto"/>
        <w:right w:val="none" w:sz="0" w:space="0" w:color="auto"/>
      </w:divBdr>
    </w:div>
    <w:div w:id="17658327">
      <w:bodyDiv w:val="1"/>
      <w:marLeft w:val="0"/>
      <w:marRight w:val="0"/>
      <w:marTop w:val="0"/>
      <w:marBottom w:val="0"/>
      <w:divBdr>
        <w:top w:val="none" w:sz="0" w:space="0" w:color="auto"/>
        <w:left w:val="none" w:sz="0" w:space="0" w:color="auto"/>
        <w:bottom w:val="none" w:sz="0" w:space="0" w:color="auto"/>
        <w:right w:val="none" w:sz="0" w:space="0" w:color="auto"/>
      </w:divBdr>
    </w:div>
    <w:div w:id="78329655">
      <w:bodyDiv w:val="1"/>
      <w:marLeft w:val="0"/>
      <w:marRight w:val="0"/>
      <w:marTop w:val="0"/>
      <w:marBottom w:val="0"/>
      <w:divBdr>
        <w:top w:val="none" w:sz="0" w:space="0" w:color="auto"/>
        <w:left w:val="none" w:sz="0" w:space="0" w:color="auto"/>
        <w:bottom w:val="none" w:sz="0" w:space="0" w:color="auto"/>
        <w:right w:val="none" w:sz="0" w:space="0" w:color="auto"/>
      </w:divBdr>
    </w:div>
    <w:div w:id="81922355">
      <w:bodyDiv w:val="1"/>
      <w:marLeft w:val="0"/>
      <w:marRight w:val="0"/>
      <w:marTop w:val="0"/>
      <w:marBottom w:val="0"/>
      <w:divBdr>
        <w:top w:val="none" w:sz="0" w:space="0" w:color="auto"/>
        <w:left w:val="none" w:sz="0" w:space="0" w:color="auto"/>
        <w:bottom w:val="none" w:sz="0" w:space="0" w:color="auto"/>
        <w:right w:val="none" w:sz="0" w:space="0" w:color="auto"/>
      </w:divBdr>
      <w:divsChild>
        <w:div w:id="579408660">
          <w:marLeft w:val="1166"/>
          <w:marRight w:val="0"/>
          <w:marTop w:val="134"/>
          <w:marBottom w:val="0"/>
          <w:divBdr>
            <w:top w:val="none" w:sz="0" w:space="0" w:color="auto"/>
            <w:left w:val="none" w:sz="0" w:space="0" w:color="auto"/>
            <w:bottom w:val="none" w:sz="0" w:space="0" w:color="auto"/>
            <w:right w:val="none" w:sz="0" w:space="0" w:color="auto"/>
          </w:divBdr>
        </w:div>
        <w:div w:id="1407998797">
          <w:marLeft w:val="1166"/>
          <w:marRight w:val="0"/>
          <w:marTop w:val="134"/>
          <w:marBottom w:val="0"/>
          <w:divBdr>
            <w:top w:val="none" w:sz="0" w:space="0" w:color="auto"/>
            <w:left w:val="none" w:sz="0" w:space="0" w:color="auto"/>
            <w:bottom w:val="none" w:sz="0" w:space="0" w:color="auto"/>
            <w:right w:val="none" w:sz="0" w:space="0" w:color="auto"/>
          </w:divBdr>
        </w:div>
        <w:div w:id="1653213797">
          <w:marLeft w:val="547"/>
          <w:marRight w:val="0"/>
          <w:marTop w:val="134"/>
          <w:marBottom w:val="0"/>
          <w:divBdr>
            <w:top w:val="none" w:sz="0" w:space="0" w:color="auto"/>
            <w:left w:val="none" w:sz="0" w:space="0" w:color="auto"/>
            <w:bottom w:val="none" w:sz="0" w:space="0" w:color="auto"/>
            <w:right w:val="none" w:sz="0" w:space="0" w:color="auto"/>
          </w:divBdr>
        </w:div>
      </w:divsChild>
    </w:div>
    <w:div w:id="164824721">
      <w:bodyDiv w:val="1"/>
      <w:marLeft w:val="0"/>
      <w:marRight w:val="0"/>
      <w:marTop w:val="0"/>
      <w:marBottom w:val="0"/>
      <w:divBdr>
        <w:top w:val="none" w:sz="0" w:space="0" w:color="auto"/>
        <w:left w:val="none" w:sz="0" w:space="0" w:color="auto"/>
        <w:bottom w:val="none" w:sz="0" w:space="0" w:color="auto"/>
        <w:right w:val="none" w:sz="0" w:space="0" w:color="auto"/>
      </w:divBdr>
    </w:div>
    <w:div w:id="17092184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56">
          <w:marLeft w:val="1166"/>
          <w:marRight w:val="0"/>
          <w:marTop w:val="115"/>
          <w:marBottom w:val="0"/>
          <w:divBdr>
            <w:top w:val="none" w:sz="0" w:space="0" w:color="auto"/>
            <w:left w:val="none" w:sz="0" w:space="0" w:color="auto"/>
            <w:bottom w:val="none" w:sz="0" w:space="0" w:color="auto"/>
            <w:right w:val="none" w:sz="0" w:space="0" w:color="auto"/>
          </w:divBdr>
        </w:div>
        <w:div w:id="1432582390">
          <w:marLeft w:val="1166"/>
          <w:marRight w:val="0"/>
          <w:marTop w:val="115"/>
          <w:marBottom w:val="0"/>
          <w:divBdr>
            <w:top w:val="none" w:sz="0" w:space="0" w:color="auto"/>
            <w:left w:val="none" w:sz="0" w:space="0" w:color="auto"/>
            <w:bottom w:val="none" w:sz="0" w:space="0" w:color="auto"/>
            <w:right w:val="none" w:sz="0" w:space="0" w:color="auto"/>
          </w:divBdr>
        </w:div>
        <w:div w:id="1338920916">
          <w:marLeft w:val="1166"/>
          <w:marRight w:val="0"/>
          <w:marTop w:val="115"/>
          <w:marBottom w:val="0"/>
          <w:divBdr>
            <w:top w:val="none" w:sz="0" w:space="0" w:color="auto"/>
            <w:left w:val="none" w:sz="0" w:space="0" w:color="auto"/>
            <w:bottom w:val="none" w:sz="0" w:space="0" w:color="auto"/>
            <w:right w:val="none" w:sz="0" w:space="0" w:color="auto"/>
          </w:divBdr>
        </w:div>
      </w:divsChild>
    </w:div>
    <w:div w:id="178544600">
      <w:bodyDiv w:val="1"/>
      <w:marLeft w:val="0"/>
      <w:marRight w:val="0"/>
      <w:marTop w:val="0"/>
      <w:marBottom w:val="0"/>
      <w:divBdr>
        <w:top w:val="none" w:sz="0" w:space="0" w:color="auto"/>
        <w:left w:val="none" w:sz="0" w:space="0" w:color="auto"/>
        <w:bottom w:val="none" w:sz="0" w:space="0" w:color="auto"/>
        <w:right w:val="none" w:sz="0" w:space="0" w:color="auto"/>
      </w:divBdr>
    </w:div>
    <w:div w:id="200435962">
      <w:bodyDiv w:val="1"/>
      <w:marLeft w:val="0"/>
      <w:marRight w:val="0"/>
      <w:marTop w:val="0"/>
      <w:marBottom w:val="0"/>
      <w:divBdr>
        <w:top w:val="none" w:sz="0" w:space="0" w:color="auto"/>
        <w:left w:val="none" w:sz="0" w:space="0" w:color="auto"/>
        <w:bottom w:val="none" w:sz="0" w:space="0" w:color="auto"/>
        <w:right w:val="none" w:sz="0" w:space="0" w:color="auto"/>
      </w:divBdr>
      <w:divsChild>
        <w:div w:id="1425496378">
          <w:marLeft w:val="547"/>
          <w:marRight w:val="0"/>
          <w:marTop w:val="115"/>
          <w:marBottom w:val="0"/>
          <w:divBdr>
            <w:top w:val="none" w:sz="0" w:space="0" w:color="auto"/>
            <w:left w:val="none" w:sz="0" w:space="0" w:color="auto"/>
            <w:bottom w:val="none" w:sz="0" w:space="0" w:color="auto"/>
            <w:right w:val="none" w:sz="0" w:space="0" w:color="auto"/>
          </w:divBdr>
        </w:div>
        <w:div w:id="1069304995">
          <w:marLeft w:val="1166"/>
          <w:marRight w:val="0"/>
          <w:marTop w:val="115"/>
          <w:marBottom w:val="0"/>
          <w:divBdr>
            <w:top w:val="none" w:sz="0" w:space="0" w:color="auto"/>
            <w:left w:val="none" w:sz="0" w:space="0" w:color="auto"/>
            <w:bottom w:val="none" w:sz="0" w:space="0" w:color="auto"/>
            <w:right w:val="none" w:sz="0" w:space="0" w:color="auto"/>
          </w:divBdr>
        </w:div>
        <w:div w:id="2044744492">
          <w:marLeft w:val="1800"/>
          <w:marRight w:val="0"/>
          <w:marTop w:val="115"/>
          <w:marBottom w:val="0"/>
          <w:divBdr>
            <w:top w:val="none" w:sz="0" w:space="0" w:color="auto"/>
            <w:left w:val="none" w:sz="0" w:space="0" w:color="auto"/>
            <w:bottom w:val="none" w:sz="0" w:space="0" w:color="auto"/>
            <w:right w:val="none" w:sz="0" w:space="0" w:color="auto"/>
          </w:divBdr>
        </w:div>
        <w:div w:id="1520583882">
          <w:marLeft w:val="1800"/>
          <w:marRight w:val="0"/>
          <w:marTop w:val="115"/>
          <w:marBottom w:val="0"/>
          <w:divBdr>
            <w:top w:val="none" w:sz="0" w:space="0" w:color="auto"/>
            <w:left w:val="none" w:sz="0" w:space="0" w:color="auto"/>
            <w:bottom w:val="none" w:sz="0" w:space="0" w:color="auto"/>
            <w:right w:val="none" w:sz="0" w:space="0" w:color="auto"/>
          </w:divBdr>
        </w:div>
        <w:div w:id="1470241523">
          <w:marLeft w:val="1166"/>
          <w:marRight w:val="0"/>
          <w:marTop w:val="115"/>
          <w:marBottom w:val="0"/>
          <w:divBdr>
            <w:top w:val="none" w:sz="0" w:space="0" w:color="auto"/>
            <w:left w:val="none" w:sz="0" w:space="0" w:color="auto"/>
            <w:bottom w:val="none" w:sz="0" w:space="0" w:color="auto"/>
            <w:right w:val="none" w:sz="0" w:space="0" w:color="auto"/>
          </w:divBdr>
        </w:div>
        <w:div w:id="1287270795">
          <w:marLeft w:val="1800"/>
          <w:marRight w:val="0"/>
          <w:marTop w:val="115"/>
          <w:marBottom w:val="0"/>
          <w:divBdr>
            <w:top w:val="none" w:sz="0" w:space="0" w:color="auto"/>
            <w:left w:val="none" w:sz="0" w:space="0" w:color="auto"/>
            <w:bottom w:val="none" w:sz="0" w:space="0" w:color="auto"/>
            <w:right w:val="none" w:sz="0" w:space="0" w:color="auto"/>
          </w:divBdr>
        </w:div>
        <w:div w:id="1170098101">
          <w:marLeft w:val="1800"/>
          <w:marRight w:val="0"/>
          <w:marTop w:val="115"/>
          <w:marBottom w:val="0"/>
          <w:divBdr>
            <w:top w:val="none" w:sz="0" w:space="0" w:color="auto"/>
            <w:left w:val="none" w:sz="0" w:space="0" w:color="auto"/>
            <w:bottom w:val="none" w:sz="0" w:space="0" w:color="auto"/>
            <w:right w:val="none" w:sz="0" w:space="0" w:color="auto"/>
          </w:divBdr>
        </w:div>
      </w:divsChild>
    </w:div>
    <w:div w:id="228226866">
      <w:bodyDiv w:val="1"/>
      <w:marLeft w:val="0"/>
      <w:marRight w:val="0"/>
      <w:marTop w:val="0"/>
      <w:marBottom w:val="0"/>
      <w:divBdr>
        <w:top w:val="none" w:sz="0" w:space="0" w:color="auto"/>
        <w:left w:val="none" w:sz="0" w:space="0" w:color="auto"/>
        <w:bottom w:val="none" w:sz="0" w:space="0" w:color="auto"/>
        <w:right w:val="none" w:sz="0" w:space="0" w:color="auto"/>
      </w:divBdr>
      <w:divsChild>
        <w:div w:id="619266744">
          <w:marLeft w:val="547"/>
          <w:marRight w:val="0"/>
          <w:marTop w:val="134"/>
          <w:marBottom w:val="0"/>
          <w:divBdr>
            <w:top w:val="none" w:sz="0" w:space="0" w:color="auto"/>
            <w:left w:val="none" w:sz="0" w:space="0" w:color="auto"/>
            <w:bottom w:val="none" w:sz="0" w:space="0" w:color="auto"/>
            <w:right w:val="none" w:sz="0" w:space="0" w:color="auto"/>
          </w:divBdr>
        </w:div>
        <w:div w:id="804393644">
          <w:marLeft w:val="1166"/>
          <w:marRight w:val="0"/>
          <w:marTop w:val="134"/>
          <w:marBottom w:val="0"/>
          <w:divBdr>
            <w:top w:val="none" w:sz="0" w:space="0" w:color="auto"/>
            <w:left w:val="none" w:sz="0" w:space="0" w:color="auto"/>
            <w:bottom w:val="none" w:sz="0" w:space="0" w:color="auto"/>
            <w:right w:val="none" w:sz="0" w:space="0" w:color="auto"/>
          </w:divBdr>
        </w:div>
        <w:div w:id="999192585">
          <w:marLeft w:val="1166"/>
          <w:marRight w:val="0"/>
          <w:marTop w:val="134"/>
          <w:marBottom w:val="0"/>
          <w:divBdr>
            <w:top w:val="none" w:sz="0" w:space="0" w:color="auto"/>
            <w:left w:val="none" w:sz="0" w:space="0" w:color="auto"/>
            <w:bottom w:val="none" w:sz="0" w:space="0" w:color="auto"/>
            <w:right w:val="none" w:sz="0" w:space="0" w:color="auto"/>
          </w:divBdr>
        </w:div>
        <w:div w:id="1394739604">
          <w:marLeft w:val="1166"/>
          <w:marRight w:val="0"/>
          <w:marTop w:val="134"/>
          <w:marBottom w:val="0"/>
          <w:divBdr>
            <w:top w:val="none" w:sz="0" w:space="0" w:color="auto"/>
            <w:left w:val="none" w:sz="0" w:space="0" w:color="auto"/>
            <w:bottom w:val="none" w:sz="0" w:space="0" w:color="auto"/>
            <w:right w:val="none" w:sz="0" w:space="0" w:color="auto"/>
          </w:divBdr>
        </w:div>
        <w:div w:id="1953511383">
          <w:marLeft w:val="1166"/>
          <w:marRight w:val="0"/>
          <w:marTop w:val="134"/>
          <w:marBottom w:val="0"/>
          <w:divBdr>
            <w:top w:val="none" w:sz="0" w:space="0" w:color="auto"/>
            <w:left w:val="none" w:sz="0" w:space="0" w:color="auto"/>
            <w:bottom w:val="none" w:sz="0" w:space="0" w:color="auto"/>
            <w:right w:val="none" w:sz="0" w:space="0" w:color="auto"/>
          </w:divBdr>
        </w:div>
        <w:div w:id="2144231639">
          <w:marLeft w:val="1166"/>
          <w:marRight w:val="0"/>
          <w:marTop w:val="134"/>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535651">
      <w:bodyDiv w:val="1"/>
      <w:marLeft w:val="0"/>
      <w:marRight w:val="0"/>
      <w:marTop w:val="0"/>
      <w:marBottom w:val="0"/>
      <w:divBdr>
        <w:top w:val="none" w:sz="0" w:space="0" w:color="auto"/>
        <w:left w:val="none" w:sz="0" w:space="0" w:color="auto"/>
        <w:bottom w:val="none" w:sz="0" w:space="0" w:color="auto"/>
        <w:right w:val="none" w:sz="0" w:space="0" w:color="auto"/>
      </w:divBdr>
    </w:div>
    <w:div w:id="318509126">
      <w:bodyDiv w:val="1"/>
      <w:marLeft w:val="0"/>
      <w:marRight w:val="0"/>
      <w:marTop w:val="0"/>
      <w:marBottom w:val="0"/>
      <w:divBdr>
        <w:top w:val="none" w:sz="0" w:space="0" w:color="auto"/>
        <w:left w:val="none" w:sz="0" w:space="0" w:color="auto"/>
        <w:bottom w:val="none" w:sz="0" w:space="0" w:color="auto"/>
        <w:right w:val="none" w:sz="0" w:space="0" w:color="auto"/>
      </w:divBdr>
      <w:divsChild>
        <w:div w:id="854879995">
          <w:marLeft w:val="994"/>
          <w:marRight w:val="0"/>
          <w:marTop w:val="0"/>
          <w:marBottom w:val="0"/>
          <w:divBdr>
            <w:top w:val="none" w:sz="0" w:space="0" w:color="auto"/>
            <w:left w:val="none" w:sz="0" w:space="0" w:color="auto"/>
            <w:bottom w:val="none" w:sz="0" w:space="0" w:color="auto"/>
            <w:right w:val="none" w:sz="0" w:space="0" w:color="auto"/>
          </w:divBdr>
        </w:div>
        <w:div w:id="1064528833">
          <w:marLeft w:val="274"/>
          <w:marRight w:val="0"/>
          <w:marTop w:val="0"/>
          <w:marBottom w:val="0"/>
          <w:divBdr>
            <w:top w:val="none" w:sz="0" w:space="0" w:color="auto"/>
            <w:left w:val="none" w:sz="0" w:space="0" w:color="auto"/>
            <w:bottom w:val="none" w:sz="0" w:space="0" w:color="auto"/>
            <w:right w:val="none" w:sz="0" w:space="0" w:color="auto"/>
          </w:divBdr>
        </w:div>
        <w:div w:id="1071276644">
          <w:marLeft w:val="994"/>
          <w:marRight w:val="0"/>
          <w:marTop w:val="0"/>
          <w:marBottom w:val="0"/>
          <w:divBdr>
            <w:top w:val="none" w:sz="0" w:space="0" w:color="auto"/>
            <w:left w:val="none" w:sz="0" w:space="0" w:color="auto"/>
            <w:bottom w:val="none" w:sz="0" w:space="0" w:color="auto"/>
            <w:right w:val="none" w:sz="0" w:space="0" w:color="auto"/>
          </w:divBdr>
        </w:div>
        <w:div w:id="1424229235">
          <w:marLeft w:val="274"/>
          <w:marRight w:val="0"/>
          <w:marTop w:val="0"/>
          <w:marBottom w:val="0"/>
          <w:divBdr>
            <w:top w:val="none" w:sz="0" w:space="0" w:color="auto"/>
            <w:left w:val="none" w:sz="0" w:space="0" w:color="auto"/>
            <w:bottom w:val="none" w:sz="0" w:space="0" w:color="auto"/>
            <w:right w:val="none" w:sz="0" w:space="0" w:color="auto"/>
          </w:divBdr>
        </w:div>
      </w:divsChild>
    </w:div>
    <w:div w:id="362174151">
      <w:bodyDiv w:val="1"/>
      <w:marLeft w:val="0"/>
      <w:marRight w:val="0"/>
      <w:marTop w:val="0"/>
      <w:marBottom w:val="0"/>
      <w:divBdr>
        <w:top w:val="none" w:sz="0" w:space="0" w:color="auto"/>
        <w:left w:val="none" w:sz="0" w:space="0" w:color="auto"/>
        <w:bottom w:val="none" w:sz="0" w:space="0" w:color="auto"/>
        <w:right w:val="none" w:sz="0" w:space="0" w:color="auto"/>
      </w:divBdr>
      <w:divsChild>
        <w:div w:id="680082201">
          <w:marLeft w:val="1166"/>
          <w:marRight w:val="0"/>
          <w:marTop w:val="134"/>
          <w:marBottom w:val="0"/>
          <w:divBdr>
            <w:top w:val="none" w:sz="0" w:space="0" w:color="auto"/>
            <w:left w:val="none" w:sz="0" w:space="0" w:color="auto"/>
            <w:bottom w:val="none" w:sz="0" w:space="0" w:color="auto"/>
            <w:right w:val="none" w:sz="0" w:space="0" w:color="auto"/>
          </w:divBdr>
        </w:div>
        <w:div w:id="1319378801">
          <w:marLeft w:val="547"/>
          <w:marRight w:val="0"/>
          <w:marTop w:val="134"/>
          <w:marBottom w:val="0"/>
          <w:divBdr>
            <w:top w:val="none" w:sz="0" w:space="0" w:color="auto"/>
            <w:left w:val="none" w:sz="0" w:space="0" w:color="auto"/>
            <w:bottom w:val="none" w:sz="0" w:space="0" w:color="auto"/>
            <w:right w:val="none" w:sz="0" w:space="0" w:color="auto"/>
          </w:divBdr>
        </w:div>
        <w:div w:id="1788964208">
          <w:marLeft w:val="1166"/>
          <w:marRight w:val="0"/>
          <w:marTop w:val="134"/>
          <w:marBottom w:val="0"/>
          <w:divBdr>
            <w:top w:val="none" w:sz="0" w:space="0" w:color="auto"/>
            <w:left w:val="none" w:sz="0" w:space="0" w:color="auto"/>
            <w:bottom w:val="none" w:sz="0" w:space="0" w:color="auto"/>
            <w:right w:val="none" w:sz="0" w:space="0" w:color="auto"/>
          </w:divBdr>
        </w:div>
      </w:divsChild>
    </w:div>
    <w:div w:id="373628080">
      <w:bodyDiv w:val="1"/>
      <w:marLeft w:val="0"/>
      <w:marRight w:val="0"/>
      <w:marTop w:val="0"/>
      <w:marBottom w:val="0"/>
      <w:divBdr>
        <w:top w:val="none" w:sz="0" w:space="0" w:color="auto"/>
        <w:left w:val="none" w:sz="0" w:space="0" w:color="auto"/>
        <w:bottom w:val="none" w:sz="0" w:space="0" w:color="auto"/>
        <w:right w:val="none" w:sz="0" w:space="0" w:color="auto"/>
      </w:divBdr>
    </w:div>
    <w:div w:id="385572162">
      <w:bodyDiv w:val="1"/>
      <w:marLeft w:val="0"/>
      <w:marRight w:val="0"/>
      <w:marTop w:val="0"/>
      <w:marBottom w:val="0"/>
      <w:divBdr>
        <w:top w:val="none" w:sz="0" w:space="0" w:color="auto"/>
        <w:left w:val="none" w:sz="0" w:space="0" w:color="auto"/>
        <w:bottom w:val="none" w:sz="0" w:space="0" w:color="auto"/>
        <w:right w:val="none" w:sz="0" w:space="0" w:color="auto"/>
      </w:divBdr>
    </w:div>
    <w:div w:id="387455121">
      <w:bodyDiv w:val="1"/>
      <w:marLeft w:val="0"/>
      <w:marRight w:val="0"/>
      <w:marTop w:val="0"/>
      <w:marBottom w:val="0"/>
      <w:divBdr>
        <w:top w:val="none" w:sz="0" w:space="0" w:color="auto"/>
        <w:left w:val="none" w:sz="0" w:space="0" w:color="auto"/>
        <w:bottom w:val="none" w:sz="0" w:space="0" w:color="auto"/>
        <w:right w:val="none" w:sz="0" w:space="0" w:color="auto"/>
      </w:divBdr>
      <w:divsChild>
        <w:div w:id="617026839">
          <w:marLeft w:val="1166"/>
          <w:marRight w:val="0"/>
          <w:marTop w:val="134"/>
          <w:marBottom w:val="0"/>
          <w:divBdr>
            <w:top w:val="none" w:sz="0" w:space="0" w:color="auto"/>
            <w:left w:val="none" w:sz="0" w:space="0" w:color="auto"/>
            <w:bottom w:val="none" w:sz="0" w:space="0" w:color="auto"/>
            <w:right w:val="none" w:sz="0" w:space="0" w:color="auto"/>
          </w:divBdr>
        </w:div>
      </w:divsChild>
    </w:div>
    <w:div w:id="395519670">
      <w:bodyDiv w:val="1"/>
      <w:marLeft w:val="0"/>
      <w:marRight w:val="0"/>
      <w:marTop w:val="0"/>
      <w:marBottom w:val="0"/>
      <w:divBdr>
        <w:top w:val="none" w:sz="0" w:space="0" w:color="auto"/>
        <w:left w:val="none" w:sz="0" w:space="0" w:color="auto"/>
        <w:bottom w:val="none" w:sz="0" w:space="0" w:color="auto"/>
        <w:right w:val="none" w:sz="0" w:space="0" w:color="auto"/>
      </w:divBdr>
      <w:divsChild>
        <w:div w:id="1788309146">
          <w:marLeft w:val="547"/>
          <w:marRight w:val="0"/>
          <w:marTop w:val="134"/>
          <w:marBottom w:val="0"/>
          <w:divBdr>
            <w:top w:val="none" w:sz="0" w:space="0" w:color="auto"/>
            <w:left w:val="none" w:sz="0" w:space="0" w:color="auto"/>
            <w:bottom w:val="none" w:sz="0" w:space="0" w:color="auto"/>
            <w:right w:val="none" w:sz="0" w:space="0" w:color="auto"/>
          </w:divBdr>
        </w:div>
        <w:div w:id="1208877499">
          <w:marLeft w:val="1166"/>
          <w:marRight w:val="0"/>
          <w:marTop w:val="134"/>
          <w:marBottom w:val="0"/>
          <w:divBdr>
            <w:top w:val="none" w:sz="0" w:space="0" w:color="auto"/>
            <w:left w:val="none" w:sz="0" w:space="0" w:color="auto"/>
            <w:bottom w:val="none" w:sz="0" w:space="0" w:color="auto"/>
            <w:right w:val="none" w:sz="0" w:space="0" w:color="auto"/>
          </w:divBdr>
        </w:div>
        <w:div w:id="1503812450">
          <w:marLeft w:val="1800"/>
          <w:marRight w:val="0"/>
          <w:marTop w:val="134"/>
          <w:marBottom w:val="0"/>
          <w:divBdr>
            <w:top w:val="none" w:sz="0" w:space="0" w:color="auto"/>
            <w:left w:val="none" w:sz="0" w:space="0" w:color="auto"/>
            <w:bottom w:val="none" w:sz="0" w:space="0" w:color="auto"/>
            <w:right w:val="none" w:sz="0" w:space="0" w:color="auto"/>
          </w:divBdr>
        </w:div>
        <w:div w:id="1398632599">
          <w:marLeft w:val="1800"/>
          <w:marRight w:val="0"/>
          <w:marTop w:val="134"/>
          <w:marBottom w:val="0"/>
          <w:divBdr>
            <w:top w:val="none" w:sz="0" w:space="0" w:color="auto"/>
            <w:left w:val="none" w:sz="0" w:space="0" w:color="auto"/>
            <w:bottom w:val="none" w:sz="0" w:space="0" w:color="auto"/>
            <w:right w:val="none" w:sz="0" w:space="0" w:color="auto"/>
          </w:divBdr>
        </w:div>
        <w:div w:id="1507095957">
          <w:marLeft w:val="547"/>
          <w:marRight w:val="0"/>
          <w:marTop w:val="134"/>
          <w:marBottom w:val="0"/>
          <w:divBdr>
            <w:top w:val="none" w:sz="0" w:space="0" w:color="auto"/>
            <w:left w:val="none" w:sz="0" w:space="0" w:color="auto"/>
            <w:bottom w:val="none" w:sz="0" w:space="0" w:color="auto"/>
            <w:right w:val="none" w:sz="0" w:space="0" w:color="auto"/>
          </w:divBdr>
        </w:div>
        <w:div w:id="991445444">
          <w:marLeft w:val="1166"/>
          <w:marRight w:val="0"/>
          <w:marTop w:val="134"/>
          <w:marBottom w:val="0"/>
          <w:divBdr>
            <w:top w:val="none" w:sz="0" w:space="0" w:color="auto"/>
            <w:left w:val="none" w:sz="0" w:space="0" w:color="auto"/>
            <w:bottom w:val="none" w:sz="0" w:space="0" w:color="auto"/>
            <w:right w:val="none" w:sz="0" w:space="0" w:color="auto"/>
          </w:divBdr>
        </w:div>
      </w:divsChild>
    </w:div>
    <w:div w:id="407119172">
      <w:bodyDiv w:val="1"/>
      <w:marLeft w:val="0"/>
      <w:marRight w:val="0"/>
      <w:marTop w:val="0"/>
      <w:marBottom w:val="0"/>
      <w:divBdr>
        <w:top w:val="none" w:sz="0" w:space="0" w:color="auto"/>
        <w:left w:val="none" w:sz="0" w:space="0" w:color="auto"/>
        <w:bottom w:val="none" w:sz="0" w:space="0" w:color="auto"/>
        <w:right w:val="none" w:sz="0" w:space="0" w:color="auto"/>
      </w:divBdr>
      <w:divsChild>
        <w:div w:id="427165296">
          <w:marLeft w:val="547"/>
          <w:marRight w:val="0"/>
          <w:marTop w:val="134"/>
          <w:marBottom w:val="0"/>
          <w:divBdr>
            <w:top w:val="none" w:sz="0" w:space="0" w:color="auto"/>
            <w:left w:val="none" w:sz="0" w:space="0" w:color="auto"/>
            <w:bottom w:val="none" w:sz="0" w:space="0" w:color="auto"/>
            <w:right w:val="none" w:sz="0" w:space="0" w:color="auto"/>
          </w:divBdr>
        </w:div>
        <w:div w:id="1110200616">
          <w:marLeft w:val="1166"/>
          <w:marRight w:val="0"/>
          <w:marTop w:val="134"/>
          <w:marBottom w:val="0"/>
          <w:divBdr>
            <w:top w:val="none" w:sz="0" w:space="0" w:color="auto"/>
            <w:left w:val="none" w:sz="0" w:space="0" w:color="auto"/>
            <w:bottom w:val="none" w:sz="0" w:space="0" w:color="auto"/>
            <w:right w:val="none" w:sz="0" w:space="0" w:color="auto"/>
          </w:divBdr>
        </w:div>
        <w:div w:id="1720008870">
          <w:marLeft w:val="1800"/>
          <w:marRight w:val="0"/>
          <w:marTop w:val="134"/>
          <w:marBottom w:val="0"/>
          <w:divBdr>
            <w:top w:val="none" w:sz="0" w:space="0" w:color="auto"/>
            <w:left w:val="none" w:sz="0" w:space="0" w:color="auto"/>
            <w:bottom w:val="none" w:sz="0" w:space="0" w:color="auto"/>
            <w:right w:val="none" w:sz="0" w:space="0" w:color="auto"/>
          </w:divBdr>
        </w:div>
        <w:div w:id="783813276">
          <w:marLeft w:val="1800"/>
          <w:marRight w:val="0"/>
          <w:marTop w:val="134"/>
          <w:marBottom w:val="0"/>
          <w:divBdr>
            <w:top w:val="none" w:sz="0" w:space="0" w:color="auto"/>
            <w:left w:val="none" w:sz="0" w:space="0" w:color="auto"/>
            <w:bottom w:val="none" w:sz="0" w:space="0" w:color="auto"/>
            <w:right w:val="none" w:sz="0" w:space="0" w:color="auto"/>
          </w:divBdr>
        </w:div>
        <w:div w:id="964773495">
          <w:marLeft w:val="547"/>
          <w:marRight w:val="0"/>
          <w:marTop w:val="134"/>
          <w:marBottom w:val="0"/>
          <w:divBdr>
            <w:top w:val="none" w:sz="0" w:space="0" w:color="auto"/>
            <w:left w:val="none" w:sz="0" w:space="0" w:color="auto"/>
            <w:bottom w:val="none" w:sz="0" w:space="0" w:color="auto"/>
            <w:right w:val="none" w:sz="0" w:space="0" w:color="auto"/>
          </w:divBdr>
        </w:div>
        <w:div w:id="2135755437">
          <w:marLeft w:val="1166"/>
          <w:marRight w:val="0"/>
          <w:marTop w:val="134"/>
          <w:marBottom w:val="0"/>
          <w:divBdr>
            <w:top w:val="none" w:sz="0" w:space="0" w:color="auto"/>
            <w:left w:val="none" w:sz="0" w:space="0" w:color="auto"/>
            <w:bottom w:val="none" w:sz="0" w:space="0" w:color="auto"/>
            <w:right w:val="none" w:sz="0" w:space="0" w:color="auto"/>
          </w:divBdr>
        </w:div>
      </w:divsChild>
    </w:div>
    <w:div w:id="464784197">
      <w:bodyDiv w:val="1"/>
      <w:marLeft w:val="0"/>
      <w:marRight w:val="0"/>
      <w:marTop w:val="0"/>
      <w:marBottom w:val="0"/>
      <w:divBdr>
        <w:top w:val="none" w:sz="0" w:space="0" w:color="auto"/>
        <w:left w:val="none" w:sz="0" w:space="0" w:color="auto"/>
        <w:bottom w:val="none" w:sz="0" w:space="0" w:color="auto"/>
        <w:right w:val="none" w:sz="0" w:space="0" w:color="auto"/>
      </w:divBdr>
      <w:divsChild>
        <w:div w:id="1545370375">
          <w:marLeft w:val="547"/>
          <w:marRight w:val="0"/>
          <w:marTop w:val="115"/>
          <w:marBottom w:val="0"/>
          <w:divBdr>
            <w:top w:val="none" w:sz="0" w:space="0" w:color="auto"/>
            <w:left w:val="none" w:sz="0" w:space="0" w:color="auto"/>
            <w:bottom w:val="none" w:sz="0" w:space="0" w:color="auto"/>
            <w:right w:val="none" w:sz="0" w:space="0" w:color="auto"/>
          </w:divBdr>
        </w:div>
        <w:div w:id="751048586">
          <w:marLeft w:val="1166"/>
          <w:marRight w:val="0"/>
          <w:marTop w:val="96"/>
          <w:marBottom w:val="0"/>
          <w:divBdr>
            <w:top w:val="none" w:sz="0" w:space="0" w:color="auto"/>
            <w:left w:val="none" w:sz="0" w:space="0" w:color="auto"/>
            <w:bottom w:val="none" w:sz="0" w:space="0" w:color="auto"/>
            <w:right w:val="none" w:sz="0" w:space="0" w:color="auto"/>
          </w:divBdr>
        </w:div>
      </w:divsChild>
    </w:div>
    <w:div w:id="500269027">
      <w:bodyDiv w:val="1"/>
      <w:marLeft w:val="0"/>
      <w:marRight w:val="0"/>
      <w:marTop w:val="0"/>
      <w:marBottom w:val="0"/>
      <w:divBdr>
        <w:top w:val="none" w:sz="0" w:space="0" w:color="auto"/>
        <w:left w:val="none" w:sz="0" w:space="0" w:color="auto"/>
        <w:bottom w:val="none" w:sz="0" w:space="0" w:color="auto"/>
        <w:right w:val="none" w:sz="0" w:space="0" w:color="auto"/>
      </w:divBdr>
    </w:div>
    <w:div w:id="501239496">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9757819">
      <w:bodyDiv w:val="1"/>
      <w:marLeft w:val="0"/>
      <w:marRight w:val="0"/>
      <w:marTop w:val="0"/>
      <w:marBottom w:val="0"/>
      <w:divBdr>
        <w:top w:val="none" w:sz="0" w:space="0" w:color="auto"/>
        <w:left w:val="none" w:sz="0" w:space="0" w:color="auto"/>
        <w:bottom w:val="none" w:sz="0" w:space="0" w:color="auto"/>
        <w:right w:val="none" w:sz="0" w:space="0" w:color="auto"/>
      </w:divBdr>
    </w:div>
    <w:div w:id="535625786">
      <w:bodyDiv w:val="1"/>
      <w:marLeft w:val="0"/>
      <w:marRight w:val="0"/>
      <w:marTop w:val="0"/>
      <w:marBottom w:val="0"/>
      <w:divBdr>
        <w:top w:val="none" w:sz="0" w:space="0" w:color="auto"/>
        <w:left w:val="none" w:sz="0" w:space="0" w:color="auto"/>
        <w:bottom w:val="none" w:sz="0" w:space="0" w:color="auto"/>
        <w:right w:val="none" w:sz="0" w:space="0" w:color="auto"/>
      </w:divBdr>
      <w:divsChild>
        <w:div w:id="1809471921">
          <w:marLeft w:val="547"/>
          <w:marRight w:val="0"/>
          <w:marTop w:val="134"/>
          <w:marBottom w:val="0"/>
          <w:divBdr>
            <w:top w:val="none" w:sz="0" w:space="0" w:color="auto"/>
            <w:left w:val="none" w:sz="0" w:space="0" w:color="auto"/>
            <w:bottom w:val="none" w:sz="0" w:space="0" w:color="auto"/>
            <w:right w:val="none" w:sz="0" w:space="0" w:color="auto"/>
          </w:divBdr>
        </w:div>
        <w:div w:id="191772349">
          <w:marLeft w:val="1166"/>
          <w:marRight w:val="0"/>
          <w:marTop w:val="134"/>
          <w:marBottom w:val="0"/>
          <w:divBdr>
            <w:top w:val="none" w:sz="0" w:space="0" w:color="auto"/>
            <w:left w:val="none" w:sz="0" w:space="0" w:color="auto"/>
            <w:bottom w:val="none" w:sz="0" w:space="0" w:color="auto"/>
            <w:right w:val="none" w:sz="0" w:space="0" w:color="auto"/>
          </w:divBdr>
        </w:div>
        <w:div w:id="1157265131">
          <w:marLeft w:val="1166"/>
          <w:marRight w:val="0"/>
          <w:marTop w:val="134"/>
          <w:marBottom w:val="0"/>
          <w:divBdr>
            <w:top w:val="none" w:sz="0" w:space="0" w:color="auto"/>
            <w:left w:val="none" w:sz="0" w:space="0" w:color="auto"/>
            <w:bottom w:val="none" w:sz="0" w:space="0" w:color="auto"/>
            <w:right w:val="none" w:sz="0" w:space="0" w:color="auto"/>
          </w:divBdr>
        </w:div>
        <w:div w:id="1596746016">
          <w:marLeft w:val="1166"/>
          <w:marRight w:val="0"/>
          <w:marTop w:val="134"/>
          <w:marBottom w:val="0"/>
          <w:divBdr>
            <w:top w:val="none" w:sz="0" w:space="0" w:color="auto"/>
            <w:left w:val="none" w:sz="0" w:space="0" w:color="auto"/>
            <w:bottom w:val="none" w:sz="0" w:space="0" w:color="auto"/>
            <w:right w:val="none" w:sz="0" w:space="0" w:color="auto"/>
          </w:divBdr>
        </w:div>
      </w:divsChild>
    </w:div>
    <w:div w:id="547912819">
      <w:bodyDiv w:val="1"/>
      <w:marLeft w:val="0"/>
      <w:marRight w:val="0"/>
      <w:marTop w:val="0"/>
      <w:marBottom w:val="0"/>
      <w:divBdr>
        <w:top w:val="none" w:sz="0" w:space="0" w:color="auto"/>
        <w:left w:val="none" w:sz="0" w:space="0" w:color="auto"/>
        <w:bottom w:val="none" w:sz="0" w:space="0" w:color="auto"/>
        <w:right w:val="none" w:sz="0" w:space="0" w:color="auto"/>
      </w:divBdr>
      <w:divsChild>
        <w:div w:id="621111482">
          <w:marLeft w:val="547"/>
          <w:marRight w:val="0"/>
          <w:marTop w:val="134"/>
          <w:marBottom w:val="0"/>
          <w:divBdr>
            <w:top w:val="none" w:sz="0" w:space="0" w:color="auto"/>
            <w:left w:val="none" w:sz="0" w:space="0" w:color="auto"/>
            <w:bottom w:val="none" w:sz="0" w:space="0" w:color="auto"/>
            <w:right w:val="none" w:sz="0" w:space="0" w:color="auto"/>
          </w:divBdr>
        </w:div>
        <w:div w:id="1406952087">
          <w:marLeft w:val="1440"/>
          <w:marRight w:val="0"/>
          <w:marTop w:val="115"/>
          <w:marBottom w:val="0"/>
          <w:divBdr>
            <w:top w:val="none" w:sz="0" w:space="0" w:color="auto"/>
            <w:left w:val="none" w:sz="0" w:space="0" w:color="auto"/>
            <w:bottom w:val="none" w:sz="0" w:space="0" w:color="auto"/>
            <w:right w:val="none" w:sz="0" w:space="0" w:color="auto"/>
          </w:divBdr>
        </w:div>
        <w:div w:id="183371814">
          <w:marLeft w:val="547"/>
          <w:marRight w:val="0"/>
          <w:marTop w:val="134"/>
          <w:marBottom w:val="0"/>
          <w:divBdr>
            <w:top w:val="none" w:sz="0" w:space="0" w:color="auto"/>
            <w:left w:val="none" w:sz="0" w:space="0" w:color="auto"/>
            <w:bottom w:val="none" w:sz="0" w:space="0" w:color="auto"/>
            <w:right w:val="none" w:sz="0" w:space="0" w:color="auto"/>
          </w:divBdr>
        </w:div>
        <w:div w:id="1579098025">
          <w:marLeft w:val="1166"/>
          <w:marRight w:val="0"/>
          <w:marTop w:val="115"/>
          <w:marBottom w:val="0"/>
          <w:divBdr>
            <w:top w:val="none" w:sz="0" w:space="0" w:color="auto"/>
            <w:left w:val="none" w:sz="0" w:space="0" w:color="auto"/>
            <w:bottom w:val="none" w:sz="0" w:space="0" w:color="auto"/>
            <w:right w:val="none" w:sz="0" w:space="0" w:color="auto"/>
          </w:divBdr>
        </w:div>
      </w:divsChild>
    </w:div>
    <w:div w:id="549463101">
      <w:bodyDiv w:val="1"/>
      <w:marLeft w:val="0"/>
      <w:marRight w:val="0"/>
      <w:marTop w:val="0"/>
      <w:marBottom w:val="0"/>
      <w:divBdr>
        <w:top w:val="none" w:sz="0" w:space="0" w:color="auto"/>
        <w:left w:val="none" w:sz="0" w:space="0" w:color="auto"/>
        <w:bottom w:val="none" w:sz="0" w:space="0" w:color="auto"/>
        <w:right w:val="none" w:sz="0" w:space="0" w:color="auto"/>
      </w:divBdr>
    </w:div>
    <w:div w:id="560099039">
      <w:bodyDiv w:val="1"/>
      <w:marLeft w:val="0"/>
      <w:marRight w:val="0"/>
      <w:marTop w:val="0"/>
      <w:marBottom w:val="0"/>
      <w:divBdr>
        <w:top w:val="none" w:sz="0" w:space="0" w:color="auto"/>
        <w:left w:val="none" w:sz="0" w:space="0" w:color="auto"/>
        <w:bottom w:val="none" w:sz="0" w:space="0" w:color="auto"/>
        <w:right w:val="none" w:sz="0" w:space="0" w:color="auto"/>
      </w:divBdr>
    </w:div>
    <w:div w:id="573248994">
      <w:bodyDiv w:val="1"/>
      <w:marLeft w:val="0"/>
      <w:marRight w:val="0"/>
      <w:marTop w:val="0"/>
      <w:marBottom w:val="0"/>
      <w:divBdr>
        <w:top w:val="none" w:sz="0" w:space="0" w:color="auto"/>
        <w:left w:val="none" w:sz="0" w:space="0" w:color="auto"/>
        <w:bottom w:val="none" w:sz="0" w:space="0" w:color="auto"/>
        <w:right w:val="none" w:sz="0" w:space="0" w:color="auto"/>
      </w:divBdr>
      <w:divsChild>
        <w:div w:id="1066298650">
          <w:marLeft w:val="994"/>
          <w:marRight w:val="0"/>
          <w:marTop w:val="0"/>
          <w:marBottom w:val="0"/>
          <w:divBdr>
            <w:top w:val="none" w:sz="0" w:space="0" w:color="auto"/>
            <w:left w:val="none" w:sz="0" w:space="0" w:color="auto"/>
            <w:bottom w:val="none" w:sz="0" w:space="0" w:color="auto"/>
            <w:right w:val="none" w:sz="0" w:space="0" w:color="auto"/>
          </w:divBdr>
        </w:div>
        <w:div w:id="1272780886">
          <w:marLeft w:val="994"/>
          <w:marRight w:val="0"/>
          <w:marTop w:val="0"/>
          <w:marBottom w:val="0"/>
          <w:divBdr>
            <w:top w:val="none" w:sz="0" w:space="0" w:color="auto"/>
            <w:left w:val="none" w:sz="0" w:space="0" w:color="auto"/>
            <w:bottom w:val="none" w:sz="0" w:space="0" w:color="auto"/>
            <w:right w:val="none" w:sz="0" w:space="0" w:color="auto"/>
          </w:divBdr>
        </w:div>
      </w:divsChild>
    </w:div>
    <w:div w:id="654991258">
      <w:bodyDiv w:val="1"/>
      <w:marLeft w:val="0"/>
      <w:marRight w:val="0"/>
      <w:marTop w:val="0"/>
      <w:marBottom w:val="0"/>
      <w:divBdr>
        <w:top w:val="none" w:sz="0" w:space="0" w:color="auto"/>
        <w:left w:val="none" w:sz="0" w:space="0" w:color="auto"/>
        <w:bottom w:val="none" w:sz="0" w:space="0" w:color="auto"/>
        <w:right w:val="none" w:sz="0" w:space="0" w:color="auto"/>
      </w:divBdr>
    </w:div>
    <w:div w:id="655689162">
      <w:bodyDiv w:val="1"/>
      <w:marLeft w:val="0"/>
      <w:marRight w:val="0"/>
      <w:marTop w:val="0"/>
      <w:marBottom w:val="0"/>
      <w:divBdr>
        <w:top w:val="none" w:sz="0" w:space="0" w:color="auto"/>
        <w:left w:val="none" w:sz="0" w:space="0" w:color="auto"/>
        <w:bottom w:val="none" w:sz="0" w:space="0" w:color="auto"/>
        <w:right w:val="none" w:sz="0" w:space="0" w:color="auto"/>
      </w:divBdr>
      <w:divsChild>
        <w:div w:id="19672951">
          <w:marLeft w:val="547"/>
          <w:marRight w:val="0"/>
          <w:marTop w:val="86"/>
          <w:marBottom w:val="0"/>
          <w:divBdr>
            <w:top w:val="none" w:sz="0" w:space="0" w:color="auto"/>
            <w:left w:val="none" w:sz="0" w:space="0" w:color="auto"/>
            <w:bottom w:val="none" w:sz="0" w:space="0" w:color="auto"/>
            <w:right w:val="none" w:sz="0" w:space="0" w:color="auto"/>
          </w:divBdr>
        </w:div>
        <w:div w:id="23211991">
          <w:marLeft w:val="1166"/>
          <w:marRight w:val="0"/>
          <w:marTop w:val="86"/>
          <w:marBottom w:val="0"/>
          <w:divBdr>
            <w:top w:val="none" w:sz="0" w:space="0" w:color="auto"/>
            <w:left w:val="none" w:sz="0" w:space="0" w:color="auto"/>
            <w:bottom w:val="none" w:sz="0" w:space="0" w:color="auto"/>
            <w:right w:val="none" w:sz="0" w:space="0" w:color="auto"/>
          </w:divBdr>
        </w:div>
        <w:div w:id="48572228">
          <w:marLeft w:val="2520"/>
          <w:marRight w:val="0"/>
          <w:marTop w:val="86"/>
          <w:marBottom w:val="0"/>
          <w:divBdr>
            <w:top w:val="none" w:sz="0" w:space="0" w:color="auto"/>
            <w:left w:val="none" w:sz="0" w:space="0" w:color="auto"/>
            <w:bottom w:val="none" w:sz="0" w:space="0" w:color="auto"/>
            <w:right w:val="none" w:sz="0" w:space="0" w:color="auto"/>
          </w:divBdr>
        </w:div>
        <w:div w:id="660891394">
          <w:marLeft w:val="2520"/>
          <w:marRight w:val="0"/>
          <w:marTop w:val="86"/>
          <w:marBottom w:val="0"/>
          <w:divBdr>
            <w:top w:val="none" w:sz="0" w:space="0" w:color="auto"/>
            <w:left w:val="none" w:sz="0" w:space="0" w:color="auto"/>
            <w:bottom w:val="none" w:sz="0" w:space="0" w:color="auto"/>
            <w:right w:val="none" w:sz="0" w:space="0" w:color="auto"/>
          </w:divBdr>
        </w:div>
        <w:div w:id="743531957">
          <w:marLeft w:val="2520"/>
          <w:marRight w:val="0"/>
          <w:marTop w:val="86"/>
          <w:marBottom w:val="0"/>
          <w:divBdr>
            <w:top w:val="none" w:sz="0" w:space="0" w:color="auto"/>
            <w:left w:val="none" w:sz="0" w:space="0" w:color="auto"/>
            <w:bottom w:val="none" w:sz="0" w:space="0" w:color="auto"/>
            <w:right w:val="none" w:sz="0" w:space="0" w:color="auto"/>
          </w:divBdr>
        </w:div>
        <w:div w:id="1024399568">
          <w:marLeft w:val="1166"/>
          <w:marRight w:val="0"/>
          <w:marTop w:val="86"/>
          <w:marBottom w:val="0"/>
          <w:divBdr>
            <w:top w:val="none" w:sz="0" w:space="0" w:color="auto"/>
            <w:left w:val="none" w:sz="0" w:space="0" w:color="auto"/>
            <w:bottom w:val="none" w:sz="0" w:space="0" w:color="auto"/>
            <w:right w:val="none" w:sz="0" w:space="0" w:color="auto"/>
          </w:divBdr>
        </w:div>
        <w:div w:id="1164276682">
          <w:marLeft w:val="1800"/>
          <w:marRight w:val="0"/>
          <w:marTop w:val="86"/>
          <w:marBottom w:val="0"/>
          <w:divBdr>
            <w:top w:val="none" w:sz="0" w:space="0" w:color="auto"/>
            <w:left w:val="none" w:sz="0" w:space="0" w:color="auto"/>
            <w:bottom w:val="none" w:sz="0" w:space="0" w:color="auto"/>
            <w:right w:val="none" w:sz="0" w:space="0" w:color="auto"/>
          </w:divBdr>
        </w:div>
        <w:div w:id="1185091624">
          <w:marLeft w:val="2520"/>
          <w:marRight w:val="0"/>
          <w:marTop w:val="86"/>
          <w:marBottom w:val="0"/>
          <w:divBdr>
            <w:top w:val="none" w:sz="0" w:space="0" w:color="auto"/>
            <w:left w:val="none" w:sz="0" w:space="0" w:color="auto"/>
            <w:bottom w:val="none" w:sz="0" w:space="0" w:color="auto"/>
            <w:right w:val="none" w:sz="0" w:space="0" w:color="auto"/>
          </w:divBdr>
        </w:div>
        <w:div w:id="1395616416">
          <w:marLeft w:val="1166"/>
          <w:marRight w:val="0"/>
          <w:marTop w:val="86"/>
          <w:marBottom w:val="0"/>
          <w:divBdr>
            <w:top w:val="none" w:sz="0" w:space="0" w:color="auto"/>
            <w:left w:val="none" w:sz="0" w:space="0" w:color="auto"/>
            <w:bottom w:val="none" w:sz="0" w:space="0" w:color="auto"/>
            <w:right w:val="none" w:sz="0" w:space="0" w:color="auto"/>
          </w:divBdr>
        </w:div>
        <w:div w:id="1476406912">
          <w:marLeft w:val="1800"/>
          <w:marRight w:val="0"/>
          <w:marTop w:val="86"/>
          <w:marBottom w:val="0"/>
          <w:divBdr>
            <w:top w:val="none" w:sz="0" w:space="0" w:color="auto"/>
            <w:left w:val="none" w:sz="0" w:space="0" w:color="auto"/>
            <w:bottom w:val="none" w:sz="0" w:space="0" w:color="auto"/>
            <w:right w:val="none" w:sz="0" w:space="0" w:color="auto"/>
          </w:divBdr>
        </w:div>
        <w:div w:id="1480196308">
          <w:marLeft w:val="2520"/>
          <w:marRight w:val="0"/>
          <w:marTop w:val="86"/>
          <w:marBottom w:val="0"/>
          <w:divBdr>
            <w:top w:val="none" w:sz="0" w:space="0" w:color="auto"/>
            <w:left w:val="none" w:sz="0" w:space="0" w:color="auto"/>
            <w:bottom w:val="none" w:sz="0" w:space="0" w:color="auto"/>
            <w:right w:val="none" w:sz="0" w:space="0" w:color="auto"/>
          </w:divBdr>
        </w:div>
        <w:div w:id="1749959992">
          <w:marLeft w:val="2520"/>
          <w:marRight w:val="0"/>
          <w:marTop w:val="86"/>
          <w:marBottom w:val="0"/>
          <w:divBdr>
            <w:top w:val="none" w:sz="0" w:space="0" w:color="auto"/>
            <w:left w:val="none" w:sz="0" w:space="0" w:color="auto"/>
            <w:bottom w:val="none" w:sz="0" w:space="0" w:color="auto"/>
            <w:right w:val="none" w:sz="0" w:space="0" w:color="auto"/>
          </w:divBdr>
        </w:div>
        <w:div w:id="1750343756">
          <w:marLeft w:val="2520"/>
          <w:marRight w:val="0"/>
          <w:marTop w:val="86"/>
          <w:marBottom w:val="0"/>
          <w:divBdr>
            <w:top w:val="none" w:sz="0" w:space="0" w:color="auto"/>
            <w:left w:val="none" w:sz="0" w:space="0" w:color="auto"/>
            <w:bottom w:val="none" w:sz="0" w:space="0" w:color="auto"/>
            <w:right w:val="none" w:sz="0" w:space="0" w:color="auto"/>
          </w:divBdr>
        </w:div>
        <w:div w:id="1958442224">
          <w:marLeft w:val="1800"/>
          <w:marRight w:val="0"/>
          <w:marTop w:val="86"/>
          <w:marBottom w:val="0"/>
          <w:divBdr>
            <w:top w:val="none" w:sz="0" w:space="0" w:color="auto"/>
            <w:left w:val="none" w:sz="0" w:space="0" w:color="auto"/>
            <w:bottom w:val="none" w:sz="0" w:space="0" w:color="auto"/>
            <w:right w:val="none" w:sz="0" w:space="0" w:color="auto"/>
          </w:divBdr>
        </w:div>
        <w:div w:id="1988625889">
          <w:marLeft w:val="1800"/>
          <w:marRight w:val="0"/>
          <w:marTop w:val="86"/>
          <w:marBottom w:val="0"/>
          <w:divBdr>
            <w:top w:val="none" w:sz="0" w:space="0" w:color="auto"/>
            <w:left w:val="none" w:sz="0" w:space="0" w:color="auto"/>
            <w:bottom w:val="none" w:sz="0" w:space="0" w:color="auto"/>
            <w:right w:val="none" w:sz="0" w:space="0" w:color="auto"/>
          </w:divBdr>
        </w:div>
        <w:div w:id="2116367579">
          <w:marLeft w:val="2520"/>
          <w:marRight w:val="0"/>
          <w:marTop w:val="86"/>
          <w:marBottom w:val="0"/>
          <w:divBdr>
            <w:top w:val="none" w:sz="0" w:space="0" w:color="auto"/>
            <w:left w:val="none" w:sz="0" w:space="0" w:color="auto"/>
            <w:bottom w:val="none" w:sz="0" w:space="0" w:color="auto"/>
            <w:right w:val="none" w:sz="0" w:space="0" w:color="auto"/>
          </w:divBdr>
        </w:div>
      </w:divsChild>
    </w:div>
    <w:div w:id="727654974">
      <w:bodyDiv w:val="1"/>
      <w:marLeft w:val="0"/>
      <w:marRight w:val="0"/>
      <w:marTop w:val="0"/>
      <w:marBottom w:val="0"/>
      <w:divBdr>
        <w:top w:val="none" w:sz="0" w:space="0" w:color="auto"/>
        <w:left w:val="none" w:sz="0" w:space="0" w:color="auto"/>
        <w:bottom w:val="none" w:sz="0" w:space="0" w:color="auto"/>
        <w:right w:val="none" w:sz="0" w:space="0" w:color="auto"/>
      </w:divBdr>
    </w:div>
    <w:div w:id="747577384">
      <w:bodyDiv w:val="1"/>
      <w:marLeft w:val="0"/>
      <w:marRight w:val="0"/>
      <w:marTop w:val="0"/>
      <w:marBottom w:val="0"/>
      <w:divBdr>
        <w:top w:val="none" w:sz="0" w:space="0" w:color="auto"/>
        <w:left w:val="none" w:sz="0" w:space="0" w:color="auto"/>
        <w:bottom w:val="none" w:sz="0" w:space="0" w:color="auto"/>
        <w:right w:val="none" w:sz="0" w:space="0" w:color="auto"/>
      </w:divBdr>
      <w:divsChild>
        <w:div w:id="358164492">
          <w:marLeft w:val="547"/>
          <w:marRight w:val="0"/>
          <w:marTop w:val="106"/>
          <w:marBottom w:val="0"/>
          <w:divBdr>
            <w:top w:val="none" w:sz="0" w:space="0" w:color="auto"/>
            <w:left w:val="none" w:sz="0" w:space="0" w:color="auto"/>
            <w:bottom w:val="none" w:sz="0" w:space="0" w:color="auto"/>
            <w:right w:val="none" w:sz="0" w:space="0" w:color="auto"/>
          </w:divBdr>
        </w:div>
        <w:div w:id="1611277724">
          <w:marLeft w:val="1166"/>
          <w:marRight w:val="0"/>
          <w:marTop w:val="106"/>
          <w:marBottom w:val="0"/>
          <w:divBdr>
            <w:top w:val="none" w:sz="0" w:space="0" w:color="auto"/>
            <w:left w:val="none" w:sz="0" w:space="0" w:color="auto"/>
            <w:bottom w:val="none" w:sz="0" w:space="0" w:color="auto"/>
            <w:right w:val="none" w:sz="0" w:space="0" w:color="auto"/>
          </w:divBdr>
        </w:div>
        <w:div w:id="953903509">
          <w:marLeft w:val="1166"/>
          <w:marRight w:val="0"/>
          <w:marTop w:val="106"/>
          <w:marBottom w:val="0"/>
          <w:divBdr>
            <w:top w:val="none" w:sz="0" w:space="0" w:color="auto"/>
            <w:left w:val="none" w:sz="0" w:space="0" w:color="auto"/>
            <w:bottom w:val="none" w:sz="0" w:space="0" w:color="auto"/>
            <w:right w:val="none" w:sz="0" w:space="0" w:color="auto"/>
          </w:divBdr>
        </w:div>
        <w:div w:id="2045981844">
          <w:marLeft w:val="547"/>
          <w:marRight w:val="0"/>
          <w:marTop w:val="10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986949">
      <w:bodyDiv w:val="1"/>
      <w:marLeft w:val="0"/>
      <w:marRight w:val="0"/>
      <w:marTop w:val="0"/>
      <w:marBottom w:val="0"/>
      <w:divBdr>
        <w:top w:val="none" w:sz="0" w:space="0" w:color="auto"/>
        <w:left w:val="none" w:sz="0" w:space="0" w:color="auto"/>
        <w:bottom w:val="none" w:sz="0" w:space="0" w:color="auto"/>
        <w:right w:val="none" w:sz="0" w:space="0" w:color="auto"/>
      </w:divBdr>
      <w:divsChild>
        <w:div w:id="1879195507">
          <w:marLeft w:val="547"/>
          <w:marRight w:val="0"/>
          <w:marTop w:val="154"/>
          <w:marBottom w:val="0"/>
          <w:divBdr>
            <w:top w:val="none" w:sz="0" w:space="0" w:color="auto"/>
            <w:left w:val="none" w:sz="0" w:space="0" w:color="auto"/>
            <w:bottom w:val="none" w:sz="0" w:space="0" w:color="auto"/>
            <w:right w:val="none" w:sz="0" w:space="0" w:color="auto"/>
          </w:divBdr>
        </w:div>
        <w:div w:id="165169005">
          <w:marLeft w:val="1166"/>
          <w:marRight w:val="0"/>
          <w:marTop w:val="134"/>
          <w:marBottom w:val="0"/>
          <w:divBdr>
            <w:top w:val="none" w:sz="0" w:space="0" w:color="auto"/>
            <w:left w:val="none" w:sz="0" w:space="0" w:color="auto"/>
            <w:bottom w:val="none" w:sz="0" w:space="0" w:color="auto"/>
            <w:right w:val="none" w:sz="0" w:space="0" w:color="auto"/>
          </w:divBdr>
        </w:div>
        <w:div w:id="1196383086">
          <w:marLeft w:val="1166"/>
          <w:marRight w:val="0"/>
          <w:marTop w:val="134"/>
          <w:marBottom w:val="0"/>
          <w:divBdr>
            <w:top w:val="none" w:sz="0" w:space="0" w:color="auto"/>
            <w:left w:val="none" w:sz="0" w:space="0" w:color="auto"/>
            <w:bottom w:val="none" w:sz="0" w:space="0" w:color="auto"/>
            <w:right w:val="none" w:sz="0" w:space="0" w:color="auto"/>
          </w:divBdr>
        </w:div>
      </w:divsChild>
    </w:div>
    <w:div w:id="819885375">
      <w:bodyDiv w:val="1"/>
      <w:marLeft w:val="0"/>
      <w:marRight w:val="0"/>
      <w:marTop w:val="0"/>
      <w:marBottom w:val="0"/>
      <w:divBdr>
        <w:top w:val="none" w:sz="0" w:space="0" w:color="auto"/>
        <w:left w:val="none" w:sz="0" w:space="0" w:color="auto"/>
        <w:bottom w:val="none" w:sz="0" w:space="0" w:color="auto"/>
        <w:right w:val="none" w:sz="0" w:space="0" w:color="auto"/>
      </w:divBdr>
      <w:divsChild>
        <w:div w:id="2094548231">
          <w:marLeft w:val="547"/>
          <w:marRight w:val="0"/>
          <w:marTop w:val="134"/>
          <w:marBottom w:val="0"/>
          <w:divBdr>
            <w:top w:val="none" w:sz="0" w:space="0" w:color="auto"/>
            <w:left w:val="none" w:sz="0" w:space="0" w:color="auto"/>
            <w:bottom w:val="none" w:sz="0" w:space="0" w:color="auto"/>
            <w:right w:val="none" w:sz="0" w:space="0" w:color="auto"/>
          </w:divBdr>
        </w:div>
      </w:divsChild>
    </w:div>
    <w:div w:id="825782394">
      <w:bodyDiv w:val="1"/>
      <w:marLeft w:val="0"/>
      <w:marRight w:val="0"/>
      <w:marTop w:val="0"/>
      <w:marBottom w:val="0"/>
      <w:divBdr>
        <w:top w:val="none" w:sz="0" w:space="0" w:color="auto"/>
        <w:left w:val="none" w:sz="0" w:space="0" w:color="auto"/>
        <w:bottom w:val="none" w:sz="0" w:space="0" w:color="auto"/>
        <w:right w:val="none" w:sz="0" w:space="0" w:color="auto"/>
      </w:divBdr>
    </w:div>
    <w:div w:id="868025457">
      <w:bodyDiv w:val="1"/>
      <w:marLeft w:val="0"/>
      <w:marRight w:val="0"/>
      <w:marTop w:val="0"/>
      <w:marBottom w:val="0"/>
      <w:divBdr>
        <w:top w:val="none" w:sz="0" w:space="0" w:color="auto"/>
        <w:left w:val="none" w:sz="0" w:space="0" w:color="auto"/>
        <w:bottom w:val="none" w:sz="0" w:space="0" w:color="auto"/>
        <w:right w:val="none" w:sz="0" w:space="0" w:color="auto"/>
      </w:divBdr>
    </w:div>
    <w:div w:id="922765125">
      <w:bodyDiv w:val="1"/>
      <w:marLeft w:val="0"/>
      <w:marRight w:val="0"/>
      <w:marTop w:val="0"/>
      <w:marBottom w:val="0"/>
      <w:divBdr>
        <w:top w:val="none" w:sz="0" w:space="0" w:color="auto"/>
        <w:left w:val="none" w:sz="0" w:space="0" w:color="auto"/>
        <w:bottom w:val="none" w:sz="0" w:space="0" w:color="auto"/>
        <w:right w:val="none" w:sz="0" w:space="0" w:color="auto"/>
      </w:divBdr>
    </w:div>
    <w:div w:id="926226725">
      <w:bodyDiv w:val="1"/>
      <w:marLeft w:val="0"/>
      <w:marRight w:val="0"/>
      <w:marTop w:val="0"/>
      <w:marBottom w:val="0"/>
      <w:divBdr>
        <w:top w:val="none" w:sz="0" w:space="0" w:color="auto"/>
        <w:left w:val="none" w:sz="0" w:space="0" w:color="auto"/>
        <w:bottom w:val="none" w:sz="0" w:space="0" w:color="auto"/>
        <w:right w:val="none" w:sz="0" w:space="0" w:color="auto"/>
      </w:divBdr>
      <w:divsChild>
        <w:div w:id="10300417">
          <w:marLeft w:val="1166"/>
          <w:marRight w:val="0"/>
          <w:marTop w:val="86"/>
          <w:marBottom w:val="0"/>
          <w:divBdr>
            <w:top w:val="none" w:sz="0" w:space="0" w:color="auto"/>
            <w:left w:val="none" w:sz="0" w:space="0" w:color="auto"/>
            <w:bottom w:val="none" w:sz="0" w:space="0" w:color="auto"/>
            <w:right w:val="none" w:sz="0" w:space="0" w:color="auto"/>
          </w:divBdr>
        </w:div>
        <w:div w:id="89326117">
          <w:marLeft w:val="2520"/>
          <w:marRight w:val="0"/>
          <w:marTop w:val="86"/>
          <w:marBottom w:val="0"/>
          <w:divBdr>
            <w:top w:val="none" w:sz="0" w:space="0" w:color="auto"/>
            <w:left w:val="none" w:sz="0" w:space="0" w:color="auto"/>
            <w:bottom w:val="none" w:sz="0" w:space="0" w:color="auto"/>
            <w:right w:val="none" w:sz="0" w:space="0" w:color="auto"/>
          </w:divBdr>
        </w:div>
        <w:div w:id="140317182">
          <w:marLeft w:val="1800"/>
          <w:marRight w:val="0"/>
          <w:marTop w:val="86"/>
          <w:marBottom w:val="0"/>
          <w:divBdr>
            <w:top w:val="none" w:sz="0" w:space="0" w:color="auto"/>
            <w:left w:val="none" w:sz="0" w:space="0" w:color="auto"/>
            <w:bottom w:val="none" w:sz="0" w:space="0" w:color="auto"/>
            <w:right w:val="none" w:sz="0" w:space="0" w:color="auto"/>
          </w:divBdr>
        </w:div>
        <w:div w:id="601108170">
          <w:marLeft w:val="2520"/>
          <w:marRight w:val="0"/>
          <w:marTop w:val="86"/>
          <w:marBottom w:val="0"/>
          <w:divBdr>
            <w:top w:val="none" w:sz="0" w:space="0" w:color="auto"/>
            <w:left w:val="none" w:sz="0" w:space="0" w:color="auto"/>
            <w:bottom w:val="none" w:sz="0" w:space="0" w:color="auto"/>
            <w:right w:val="none" w:sz="0" w:space="0" w:color="auto"/>
          </w:divBdr>
        </w:div>
        <w:div w:id="614562980">
          <w:marLeft w:val="1800"/>
          <w:marRight w:val="0"/>
          <w:marTop w:val="86"/>
          <w:marBottom w:val="0"/>
          <w:divBdr>
            <w:top w:val="none" w:sz="0" w:space="0" w:color="auto"/>
            <w:left w:val="none" w:sz="0" w:space="0" w:color="auto"/>
            <w:bottom w:val="none" w:sz="0" w:space="0" w:color="auto"/>
            <w:right w:val="none" w:sz="0" w:space="0" w:color="auto"/>
          </w:divBdr>
        </w:div>
        <w:div w:id="699283988">
          <w:marLeft w:val="2520"/>
          <w:marRight w:val="0"/>
          <w:marTop w:val="86"/>
          <w:marBottom w:val="0"/>
          <w:divBdr>
            <w:top w:val="none" w:sz="0" w:space="0" w:color="auto"/>
            <w:left w:val="none" w:sz="0" w:space="0" w:color="auto"/>
            <w:bottom w:val="none" w:sz="0" w:space="0" w:color="auto"/>
            <w:right w:val="none" w:sz="0" w:space="0" w:color="auto"/>
          </w:divBdr>
        </w:div>
        <w:div w:id="717630359">
          <w:marLeft w:val="2520"/>
          <w:marRight w:val="0"/>
          <w:marTop w:val="86"/>
          <w:marBottom w:val="0"/>
          <w:divBdr>
            <w:top w:val="none" w:sz="0" w:space="0" w:color="auto"/>
            <w:left w:val="none" w:sz="0" w:space="0" w:color="auto"/>
            <w:bottom w:val="none" w:sz="0" w:space="0" w:color="auto"/>
            <w:right w:val="none" w:sz="0" w:space="0" w:color="auto"/>
          </w:divBdr>
        </w:div>
        <w:div w:id="958411184">
          <w:marLeft w:val="1166"/>
          <w:marRight w:val="0"/>
          <w:marTop w:val="86"/>
          <w:marBottom w:val="0"/>
          <w:divBdr>
            <w:top w:val="none" w:sz="0" w:space="0" w:color="auto"/>
            <w:left w:val="none" w:sz="0" w:space="0" w:color="auto"/>
            <w:bottom w:val="none" w:sz="0" w:space="0" w:color="auto"/>
            <w:right w:val="none" w:sz="0" w:space="0" w:color="auto"/>
          </w:divBdr>
        </w:div>
        <w:div w:id="1157382724">
          <w:marLeft w:val="547"/>
          <w:marRight w:val="0"/>
          <w:marTop w:val="86"/>
          <w:marBottom w:val="0"/>
          <w:divBdr>
            <w:top w:val="none" w:sz="0" w:space="0" w:color="auto"/>
            <w:left w:val="none" w:sz="0" w:space="0" w:color="auto"/>
            <w:bottom w:val="none" w:sz="0" w:space="0" w:color="auto"/>
            <w:right w:val="none" w:sz="0" w:space="0" w:color="auto"/>
          </w:divBdr>
        </w:div>
        <w:div w:id="1207067230">
          <w:marLeft w:val="2520"/>
          <w:marRight w:val="0"/>
          <w:marTop w:val="86"/>
          <w:marBottom w:val="0"/>
          <w:divBdr>
            <w:top w:val="none" w:sz="0" w:space="0" w:color="auto"/>
            <w:left w:val="none" w:sz="0" w:space="0" w:color="auto"/>
            <w:bottom w:val="none" w:sz="0" w:space="0" w:color="auto"/>
            <w:right w:val="none" w:sz="0" w:space="0" w:color="auto"/>
          </w:divBdr>
        </w:div>
        <w:div w:id="1584948949">
          <w:marLeft w:val="2520"/>
          <w:marRight w:val="0"/>
          <w:marTop w:val="86"/>
          <w:marBottom w:val="0"/>
          <w:divBdr>
            <w:top w:val="none" w:sz="0" w:space="0" w:color="auto"/>
            <w:left w:val="none" w:sz="0" w:space="0" w:color="auto"/>
            <w:bottom w:val="none" w:sz="0" w:space="0" w:color="auto"/>
            <w:right w:val="none" w:sz="0" w:space="0" w:color="auto"/>
          </w:divBdr>
        </w:div>
        <w:div w:id="1608347709">
          <w:marLeft w:val="1800"/>
          <w:marRight w:val="0"/>
          <w:marTop w:val="86"/>
          <w:marBottom w:val="0"/>
          <w:divBdr>
            <w:top w:val="none" w:sz="0" w:space="0" w:color="auto"/>
            <w:left w:val="none" w:sz="0" w:space="0" w:color="auto"/>
            <w:bottom w:val="none" w:sz="0" w:space="0" w:color="auto"/>
            <w:right w:val="none" w:sz="0" w:space="0" w:color="auto"/>
          </w:divBdr>
        </w:div>
        <w:div w:id="1667904461">
          <w:marLeft w:val="1800"/>
          <w:marRight w:val="0"/>
          <w:marTop w:val="86"/>
          <w:marBottom w:val="0"/>
          <w:divBdr>
            <w:top w:val="none" w:sz="0" w:space="0" w:color="auto"/>
            <w:left w:val="none" w:sz="0" w:space="0" w:color="auto"/>
            <w:bottom w:val="none" w:sz="0" w:space="0" w:color="auto"/>
            <w:right w:val="none" w:sz="0" w:space="0" w:color="auto"/>
          </w:divBdr>
        </w:div>
        <w:div w:id="1778863703">
          <w:marLeft w:val="1166"/>
          <w:marRight w:val="0"/>
          <w:marTop w:val="86"/>
          <w:marBottom w:val="0"/>
          <w:divBdr>
            <w:top w:val="none" w:sz="0" w:space="0" w:color="auto"/>
            <w:left w:val="none" w:sz="0" w:space="0" w:color="auto"/>
            <w:bottom w:val="none" w:sz="0" w:space="0" w:color="auto"/>
            <w:right w:val="none" w:sz="0" w:space="0" w:color="auto"/>
          </w:divBdr>
        </w:div>
        <w:div w:id="1782870086">
          <w:marLeft w:val="2520"/>
          <w:marRight w:val="0"/>
          <w:marTop w:val="86"/>
          <w:marBottom w:val="0"/>
          <w:divBdr>
            <w:top w:val="none" w:sz="0" w:space="0" w:color="auto"/>
            <w:left w:val="none" w:sz="0" w:space="0" w:color="auto"/>
            <w:bottom w:val="none" w:sz="0" w:space="0" w:color="auto"/>
            <w:right w:val="none" w:sz="0" w:space="0" w:color="auto"/>
          </w:divBdr>
        </w:div>
        <w:div w:id="1946188670">
          <w:marLeft w:val="2520"/>
          <w:marRight w:val="0"/>
          <w:marTop w:val="86"/>
          <w:marBottom w:val="0"/>
          <w:divBdr>
            <w:top w:val="none" w:sz="0" w:space="0" w:color="auto"/>
            <w:left w:val="none" w:sz="0" w:space="0" w:color="auto"/>
            <w:bottom w:val="none" w:sz="0" w:space="0" w:color="auto"/>
            <w:right w:val="none" w:sz="0" w:space="0" w:color="auto"/>
          </w:divBdr>
        </w:div>
      </w:divsChild>
    </w:div>
    <w:div w:id="957686620">
      <w:bodyDiv w:val="1"/>
      <w:marLeft w:val="0"/>
      <w:marRight w:val="0"/>
      <w:marTop w:val="0"/>
      <w:marBottom w:val="0"/>
      <w:divBdr>
        <w:top w:val="none" w:sz="0" w:space="0" w:color="auto"/>
        <w:left w:val="none" w:sz="0" w:space="0" w:color="auto"/>
        <w:bottom w:val="none" w:sz="0" w:space="0" w:color="auto"/>
        <w:right w:val="none" w:sz="0" w:space="0" w:color="auto"/>
      </w:divBdr>
    </w:div>
    <w:div w:id="1001468207">
      <w:bodyDiv w:val="1"/>
      <w:marLeft w:val="0"/>
      <w:marRight w:val="0"/>
      <w:marTop w:val="0"/>
      <w:marBottom w:val="0"/>
      <w:divBdr>
        <w:top w:val="none" w:sz="0" w:space="0" w:color="auto"/>
        <w:left w:val="none" w:sz="0" w:space="0" w:color="auto"/>
        <w:bottom w:val="none" w:sz="0" w:space="0" w:color="auto"/>
        <w:right w:val="none" w:sz="0" w:space="0" w:color="auto"/>
      </w:divBdr>
    </w:div>
    <w:div w:id="1012219551">
      <w:bodyDiv w:val="1"/>
      <w:marLeft w:val="0"/>
      <w:marRight w:val="0"/>
      <w:marTop w:val="0"/>
      <w:marBottom w:val="0"/>
      <w:divBdr>
        <w:top w:val="none" w:sz="0" w:space="0" w:color="auto"/>
        <w:left w:val="none" w:sz="0" w:space="0" w:color="auto"/>
        <w:bottom w:val="none" w:sz="0" w:space="0" w:color="auto"/>
        <w:right w:val="none" w:sz="0" w:space="0" w:color="auto"/>
      </w:divBdr>
    </w:div>
    <w:div w:id="1045446829">
      <w:bodyDiv w:val="1"/>
      <w:marLeft w:val="0"/>
      <w:marRight w:val="0"/>
      <w:marTop w:val="0"/>
      <w:marBottom w:val="0"/>
      <w:divBdr>
        <w:top w:val="none" w:sz="0" w:space="0" w:color="auto"/>
        <w:left w:val="none" w:sz="0" w:space="0" w:color="auto"/>
        <w:bottom w:val="none" w:sz="0" w:space="0" w:color="auto"/>
        <w:right w:val="none" w:sz="0" w:space="0" w:color="auto"/>
      </w:divBdr>
    </w:div>
    <w:div w:id="1096025380">
      <w:bodyDiv w:val="1"/>
      <w:marLeft w:val="0"/>
      <w:marRight w:val="0"/>
      <w:marTop w:val="0"/>
      <w:marBottom w:val="0"/>
      <w:divBdr>
        <w:top w:val="none" w:sz="0" w:space="0" w:color="auto"/>
        <w:left w:val="none" w:sz="0" w:space="0" w:color="auto"/>
        <w:bottom w:val="none" w:sz="0" w:space="0" w:color="auto"/>
        <w:right w:val="none" w:sz="0" w:space="0" w:color="auto"/>
      </w:divBdr>
    </w:div>
    <w:div w:id="1106735583">
      <w:bodyDiv w:val="1"/>
      <w:marLeft w:val="0"/>
      <w:marRight w:val="0"/>
      <w:marTop w:val="0"/>
      <w:marBottom w:val="0"/>
      <w:divBdr>
        <w:top w:val="none" w:sz="0" w:space="0" w:color="auto"/>
        <w:left w:val="none" w:sz="0" w:space="0" w:color="auto"/>
        <w:bottom w:val="none" w:sz="0" w:space="0" w:color="auto"/>
        <w:right w:val="none" w:sz="0" w:space="0" w:color="auto"/>
      </w:divBdr>
    </w:div>
    <w:div w:id="1120805553">
      <w:bodyDiv w:val="1"/>
      <w:marLeft w:val="0"/>
      <w:marRight w:val="0"/>
      <w:marTop w:val="0"/>
      <w:marBottom w:val="0"/>
      <w:divBdr>
        <w:top w:val="none" w:sz="0" w:space="0" w:color="auto"/>
        <w:left w:val="none" w:sz="0" w:space="0" w:color="auto"/>
        <w:bottom w:val="none" w:sz="0" w:space="0" w:color="auto"/>
        <w:right w:val="none" w:sz="0" w:space="0" w:color="auto"/>
      </w:divBdr>
    </w:div>
    <w:div w:id="1178619717">
      <w:bodyDiv w:val="1"/>
      <w:marLeft w:val="0"/>
      <w:marRight w:val="0"/>
      <w:marTop w:val="0"/>
      <w:marBottom w:val="0"/>
      <w:divBdr>
        <w:top w:val="none" w:sz="0" w:space="0" w:color="auto"/>
        <w:left w:val="none" w:sz="0" w:space="0" w:color="auto"/>
        <w:bottom w:val="none" w:sz="0" w:space="0" w:color="auto"/>
        <w:right w:val="none" w:sz="0" w:space="0" w:color="auto"/>
      </w:divBdr>
    </w:div>
    <w:div w:id="1189414395">
      <w:bodyDiv w:val="1"/>
      <w:marLeft w:val="0"/>
      <w:marRight w:val="0"/>
      <w:marTop w:val="0"/>
      <w:marBottom w:val="0"/>
      <w:divBdr>
        <w:top w:val="none" w:sz="0" w:space="0" w:color="auto"/>
        <w:left w:val="none" w:sz="0" w:space="0" w:color="auto"/>
        <w:bottom w:val="none" w:sz="0" w:space="0" w:color="auto"/>
        <w:right w:val="none" w:sz="0" w:space="0" w:color="auto"/>
      </w:divBdr>
    </w:div>
    <w:div w:id="1189562108">
      <w:bodyDiv w:val="1"/>
      <w:marLeft w:val="0"/>
      <w:marRight w:val="0"/>
      <w:marTop w:val="0"/>
      <w:marBottom w:val="0"/>
      <w:divBdr>
        <w:top w:val="none" w:sz="0" w:space="0" w:color="auto"/>
        <w:left w:val="none" w:sz="0" w:space="0" w:color="auto"/>
        <w:bottom w:val="none" w:sz="0" w:space="0" w:color="auto"/>
        <w:right w:val="none" w:sz="0" w:space="0" w:color="auto"/>
      </w:divBdr>
      <w:divsChild>
        <w:div w:id="471023519">
          <w:marLeft w:val="1800"/>
          <w:marRight w:val="0"/>
          <w:marTop w:val="134"/>
          <w:marBottom w:val="0"/>
          <w:divBdr>
            <w:top w:val="none" w:sz="0" w:space="0" w:color="auto"/>
            <w:left w:val="none" w:sz="0" w:space="0" w:color="auto"/>
            <w:bottom w:val="none" w:sz="0" w:space="0" w:color="auto"/>
            <w:right w:val="none" w:sz="0" w:space="0" w:color="auto"/>
          </w:divBdr>
        </w:div>
        <w:div w:id="474419516">
          <w:marLeft w:val="1800"/>
          <w:marRight w:val="0"/>
          <w:marTop w:val="134"/>
          <w:marBottom w:val="0"/>
          <w:divBdr>
            <w:top w:val="none" w:sz="0" w:space="0" w:color="auto"/>
            <w:left w:val="none" w:sz="0" w:space="0" w:color="auto"/>
            <w:bottom w:val="none" w:sz="0" w:space="0" w:color="auto"/>
            <w:right w:val="none" w:sz="0" w:space="0" w:color="auto"/>
          </w:divBdr>
        </w:div>
        <w:div w:id="733891235">
          <w:marLeft w:val="1166"/>
          <w:marRight w:val="0"/>
          <w:marTop w:val="134"/>
          <w:marBottom w:val="0"/>
          <w:divBdr>
            <w:top w:val="none" w:sz="0" w:space="0" w:color="auto"/>
            <w:left w:val="none" w:sz="0" w:space="0" w:color="auto"/>
            <w:bottom w:val="none" w:sz="0" w:space="0" w:color="auto"/>
            <w:right w:val="none" w:sz="0" w:space="0" w:color="auto"/>
          </w:divBdr>
        </w:div>
        <w:div w:id="1759058007">
          <w:marLeft w:val="1166"/>
          <w:marRight w:val="0"/>
          <w:marTop w:val="134"/>
          <w:marBottom w:val="0"/>
          <w:divBdr>
            <w:top w:val="none" w:sz="0" w:space="0" w:color="auto"/>
            <w:left w:val="none" w:sz="0" w:space="0" w:color="auto"/>
            <w:bottom w:val="none" w:sz="0" w:space="0" w:color="auto"/>
            <w:right w:val="none" w:sz="0" w:space="0" w:color="auto"/>
          </w:divBdr>
        </w:div>
        <w:div w:id="1997299420">
          <w:marLeft w:val="547"/>
          <w:marRight w:val="0"/>
          <w:marTop w:val="134"/>
          <w:marBottom w:val="0"/>
          <w:divBdr>
            <w:top w:val="none" w:sz="0" w:space="0" w:color="auto"/>
            <w:left w:val="none" w:sz="0" w:space="0" w:color="auto"/>
            <w:bottom w:val="none" w:sz="0" w:space="0" w:color="auto"/>
            <w:right w:val="none" w:sz="0" w:space="0" w:color="auto"/>
          </w:divBdr>
        </w:div>
      </w:divsChild>
    </w:div>
    <w:div w:id="1203588949">
      <w:bodyDiv w:val="1"/>
      <w:marLeft w:val="0"/>
      <w:marRight w:val="0"/>
      <w:marTop w:val="0"/>
      <w:marBottom w:val="0"/>
      <w:divBdr>
        <w:top w:val="none" w:sz="0" w:space="0" w:color="auto"/>
        <w:left w:val="none" w:sz="0" w:space="0" w:color="auto"/>
        <w:bottom w:val="none" w:sz="0" w:space="0" w:color="auto"/>
        <w:right w:val="none" w:sz="0" w:space="0" w:color="auto"/>
      </w:divBdr>
      <w:divsChild>
        <w:div w:id="862985368">
          <w:marLeft w:val="1166"/>
          <w:marRight w:val="0"/>
          <w:marTop w:val="134"/>
          <w:marBottom w:val="0"/>
          <w:divBdr>
            <w:top w:val="none" w:sz="0" w:space="0" w:color="auto"/>
            <w:left w:val="none" w:sz="0" w:space="0" w:color="auto"/>
            <w:bottom w:val="none" w:sz="0" w:space="0" w:color="auto"/>
            <w:right w:val="none" w:sz="0" w:space="0" w:color="auto"/>
          </w:divBdr>
        </w:div>
        <w:div w:id="925651542">
          <w:marLeft w:val="547"/>
          <w:marRight w:val="0"/>
          <w:marTop w:val="154"/>
          <w:marBottom w:val="0"/>
          <w:divBdr>
            <w:top w:val="none" w:sz="0" w:space="0" w:color="auto"/>
            <w:left w:val="none" w:sz="0" w:space="0" w:color="auto"/>
            <w:bottom w:val="none" w:sz="0" w:space="0" w:color="auto"/>
            <w:right w:val="none" w:sz="0" w:space="0" w:color="auto"/>
          </w:divBdr>
        </w:div>
        <w:div w:id="1471165369">
          <w:marLeft w:val="1166"/>
          <w:marRight w:val="0"/>
          <w:marTop w:val="134"/>
          <w:marBottom w:val="0"/>
          <w:divBdr>
            <w:top w:val="none" w:sz="0" w:space="0" w:color="auto"/>
            <w:left w:val="none" w:sz="0" w:space="0" w:color="auto"/>
            <w:bottom w:val="none" w:sz="0" w:space="0" w:color="auto"/>
            <w:right w:val="none" w:sz="0" w:space="0" w:color="auto"/>
          </w:divBdr>
        </w:div>
      </w:divsChild>
    </w:div>
    <w:div w:id="1281960707">
      <w:bodyDiv w:val="1"/>
      <w:marLeft w:val="0"/>
      <w:marRight w:val="0"/>
      <w:marTop w:val="0"/>
      <w:marBottom w:val="0"/>
      <w:divBdr>
        <w:top w:val="none" w:sz="0" w:space="0" w:color="auto"/>
        <w:left w:val="none" w:sz="0" w:space="0" w:color="auto"/>
        <w:bottom w:val="none" w:sz="0" w:space="0" w:color="auto"/>
        <w:right w:val="none" w:sz="0" w:space="0" w:color="auto"/>
      </w:divBdr>
      <w:divsChild>
        <w:div w:id="837305411">
          <w:marLeft w:val="547"/>
          <w:marRight w:val="0"/>
          <w:marTop w:val="115"/>
          <w:marBottom w:val="0"/>
          <w:divBdr>
            <w:top w:val="none" w:sz="0" w:space="0" w:color="auto"/>
            <w:left w:val="none" w:sz="0" w:space="0" w:color="auto"/>
            <w:bottom w:val="none" w:sz="0" w:space="0" w:color="auto"/>
            <w:right w:val="none" w:sz="0" w:space="0" w:color="auto"/>
          </w:divBdr>
        </w:div>
        <w:div w:id="779884766">
          <w:marLeft w:val="1166"/>
          <w:marRight w:val="0"/>
          <w:marTop w:val="115"/>
          <w:marBottom w:val="0"/>
          <w:divBdr>
            <w:top w:val="none" w:sz="0" w:space="0" w:color="auto"/>
            <w:left w:val="none" w:sz="0" w:space="0" w:color="auto"/>
            <w:bottom w:val="none" w:sz="0" w:space="0" w:color="auto"/>
            <w:right w:val="none" w:sz="0" w:space="0" w:color="auto"/>
          </w:divBdr>
        </w:div>
        <w:div w:id="45643458">
          <w:marLeft w:val="1800"/>
          <w:marRight w:val="0"/>
          <w:marTop w:val="115"/>
          <w:marBottom w:val="0"/>
          <w:divBdr>
            <w:top w:val="none" w:sz="0" w:space="0" w:color="auto"/>
            <w:left w:val="none" w:sz="0" w:space="0" w:color="auto"/>
            <w:bottom w:val="none" w:sz="0" w:space="0" w:color="auto"/>
            <w:right w:val="none" w:sz="0" w:space="0" w:color="auto"/>
          </w:divBdr>
        </w:div>
        <w:div w:id="202252017">
          <w:marLeft w:val="1800"/>
          <w:marRight w:val="0"/>
          <w:marTop w:val="115"/>
          <w:marBottom w:val="0"/>
          <w:divBdr>
            <w:top w:val="none" w:sz="0" w:space="0" w:color="auto"/>
            <w:left w:val="none" w:sz="0" w:space="0" w:color="auto"/>
            <w:bottom w:val="none" w:sz="0" w:space="0" w:color="auto"/>
            <w:right w:val="none" w:sz="0" w:space="0" w:color="auto"/>
          </w:divBdr>
        </w:div>
        <w:div w:id="2142645982">
          <w:marLeft w:val="1166"/>
          <w:marRight w:val="0"/>
          <w:marTop w:val="115"/>
          <w:marBottom w:val="0"/>
          <w:divBdr>
            <w:top w:val="none" w:sz="0" w:space="0" w:color="auto"/>
            <w:left w:val="none" w:sz="0" w:space="0" w:color="auto"/>
            <w:bottom w:val="none" w:sz="0" w:space="0" w:color="auto"/>
            <w:right w:val="none" w:sz="0" w:space="0" w:color="auto"/>
          </w:divBdr>
        </w:div>
        <w:div w:id="228345401">
          <w:marLeft w:val="1800"/>
          <w:marRight w:val="0"/>
          <w:marTop w:val="115"/>
          <w:marBottom w:val="0"/>
          <w:divBdr>
            <w:top w:val="none" w:sz="0" w:space="0" w:color="auto"/>
            <w:left w:val="none" w:sz="0" w:space="0" w:color="auto"/>
            <w:bottom w:val="none" w:sz="0" w:space="0" w:color="auto"/>
            <w:right w:val="none" w:sz="0" w:space="0" w:color="auto"/>
          </w:divBdr>
        </w:div>
        <w:div w:id="1691103114">
          <w:marLeft w:val="1800"/>
          <w:marRight w:val="0"/>
          <w:marTop w:val="115"/>
          <w:marBottom w:val="0"/>
          <w:divBdr>
            <w:top w:val="none" w:sz="0" w:space="0" w:color="auto"/>
            <w:left w:val="none" w:sz="0" w:space="0" w:color="auto"/>
            <w:bottom w:val="none" w:sz="0" w:space="0" w:color="auto"/>
            <w:right w:val="none" w:sz="0" w:space="0" w:color="auto"/>
          </w:divBdr>
        </w:div>
      </w:divsChild>
    </w:div>
    <w:div w:id="1358433636">
      <w:bodyDiv w:val="1"/>
      <w:marLeft w:val="0"/>
      <w:marRight w:val="0"/>
      <w:marTop w:val="0"/>
      <w:marBottom w:val="0"/>
      <w:divBdr>
        <w:top w:val="none" w:sz="0" w:space="0" w:color="auto"/>
        <w:left w:val="none" w:sz="0" w:space="0" w:color="auto"/>
        <w:bottom w:val="none" w:sz="0" w:space="0" w:color="auto"/>
        <w:right w:val="none" w:sz="0" w:space="0" w:color="auto"/>
      </w:divBdr>
      <w:divsChild>
        <w:div w:id="648746848">
          <w:marLeft w:val="547"/>
          <w:marRight w:val="0"/>
          <w:marTop w:val="134"/>
          <w:marBottom w:val="0"/>
          <w:divBdr>
            <w:top w:val="none" w:sz="0" w:space="0" w:color="auto"/>
            <w:left w:val="none" w:sz="0" w:space="0" w:color="auto"/>
            <w:bottom w:val="none" w:sz="0" w:space="0" w:color="auto"/>
            <w:right w:val="none" w:sz="0" w:space="0" w:color="auto"/>
          </w:divBdr>
        </w:div>
        <w:div w:id="680352991">
          <w:marLeft w:val="1166"/>
          <w:marRight w:val="0"/>
          <w:marTop w:val="115"/>
          <w:marBottom w:val="0"/>
          <w:divBdr>
            <w:top w:val="none" w:sz="0" w:space="0" w:color="auto"/>
            <w:left w:val="none" w:sz="0" w:space="0" w:color="auto"/>
            <w:bottom w:val="none" w:sz="0" w:space="0" w:color="auto"/>
            <w:right w:val="none" w:sz="0" w:space="0" w:color="auto"/>
          </w:divBdr>
        </w:div>
        <w:div w:id="691999126">
          <w:marLeft w:val="1166"/>
          <w:marRight w:val="0"/>
          <w:marTop w:val="115"/>
          <w:marBottom w:val="0"/>
          <w:divBdr>
            <w:top w:val="none" w:sz="0" w:space="0" w:color="auto"/>
            <w:left w:val="none" w:sz="0" w:space="0" w:color="auto"/>
            <w:bottom w:val="none" w:sz="0" w:space="0" w:color="auto"/>
            <w:right w:val="none" w:sz="0" w:space="0" w:color="auto"/>
          </w:divBdr>
        </w:div>
        <w:div w:id="154348786">
          <w:marLeft w:val="1166"/>
          <w:marRight w:val="0"/>
          <w:marTop w:val="115"/>
          <w:marBottom w:val="0"/>
          <w:divBdr>
            <w:top w:val="none" w:sz="0" w:space="0" w:color="auto"/>
            <w:left w:val="none" w:sz="0" w:space="0" w:color="auto"/>
            <w:bottom w:val="none" w:sz="0" w:space="0" w:color="auto"/>
            <w:right w:val="none" w:sz="0" w:space="0" w:color="auto"/>
          </w:divBdr>
        </w:div>
        <w:div w:id="1100488742">
          <w:marLeft w:val="1166"/>
          <w:marRight w:val="0"/>
          <w:marTop w:val="115"/>
          <w:marBottom w:val="0"/>
          <w:divBdr>
            <w:top w:val="none" w:sz="0" w:space="0" w:color="auto"/>
            <w:left w:val="none" w:sz="0" w:space="0" w:color="auto"/>
            <w:bottom w:val="none" w:sz="0" w:space="0" w:color="auto"/>
            <w:right w:val="none" w:sz="0" w:space="0" w:color="auto"/>
          </w:divBdr>
        </w:div>
        <w:div w:id="1053236321">
          <w:marLeft w:val="1166"/>
          <w:marRight w:val="0"/>
          <w:marTop w:val="115"/>
          <w:marBottom w:val="0"/>
          <w:divBdr>
            <w:top w:val="none" w:sz="0" w:space="0" w:color="auto"/>
            <w:left w:val="none" w:sz="0" w:space="0" w:color="auto"/>
            <w:bottom w:val="none" w:sz="0" w:space="0" w:color="auto"/>
            <w:right w:val="none" w:sz="0" w:space="0" w:color="auto"/>
          </w:divBdr>
        </w:div>
      </w:divsChild>
    </w:div>
    <w:div w:id="1363631115">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1973336">
      <w:bodyDiv w:val="1"/>
      <w:marLeft w:val="0"/>
      <w:marRight w:val="0"/>
      <w:marTop w:val="0"/>
      <w:marBottom w:val="0"/>
      <w:divBdr>
        <w:top w:val="none" w:sz="0" w:space="0" w:color="auto"/>
        <w:left w:val="none" w:sz="0" w:space="0" w:color="auto"/>
        <w:bottom w:val="none" w:sz="0" w:space="0" w:color="auto"/>
        <w:right w:val="none" w:sz="0" w:space="0" w:color="auto"/>
      </w:divBdr>
      <w:divsChild>
        <w:div w:id="433327771">
          <w:marLeft w:val="1166"/>
          <w:marRight w:val="0"/>
          <w:marTop w:val="134"/>
          <w:marBottom w:val="0"/>
          <w:divBdr>
            <w:top w:val="none" w:sz="0" w:space="0" w:color="auto"/>
            <w:left w:val="none" w:sz="0" w:space="0" w:color="auto"/>
            <w:bottom w:val="none" w:sz="0" w:space="0" w:color="auto"/>
            <w:right w:val="none" w:sz="0" w:space="0" w:color="auto"/>
          </w:divBdr>
        </w:div>
        <w:div w:id="541404308">
          <w:marLeft w:val="547"/>
          <w:marRight w:val="0"/>
          <w:marTop w:val="134"/>
          <w:marBottom w:val="0"/>
          <w:divBdr>
            <w:top w:val="none" w:sz="0" w:space="0" w:color="auto"/>
            <w:left w:val="none" w:sz="0" w:space="0" w:color="auto"/>
            <w:bottom w:val="none" w:sz="0" w:space="0" w:color="auto"/>
            <w:right w:val="none" w:sz="0" w:space="0" w:color="auto"/>
          </w:divBdr>
        </w:div>
        <w:div w:id="1547571984">
          <w:marLeft w:val="1166"/>
          <w:marRight w:val="0"/>
          <w:marTop w:val="134"/>
          <w:marBottom w:val="0"/>
          <w:divBdr>
            <w:top w:val="none" w:sz="0" w:space="0" w:color="auto"/>
            <w:left w:val="none" w:sz="0" w:space="0" w:color="auto"/>
            <w:bottom w:val="none" w:sz="0" w:space="0" w:color="auto"/>
            <w:right w:val="none" w:sz="0" w:space="0" w:color="auto"/>
          </w:divBdr>
        </w:div>
      </w:divsChild>
    </w:div>
    <w:div w:id="1462723368">
      <w:bodyDiv w:val="1"/>
      <w:marLeft w:val="0"/>
      <w:marRight w:val="0"/>
      <w:marTop w:val="0"/>
      <w:marBottom w:val="0"/>
      <w:divBdr>
        <w:top w:val="none" w:sz="0" w:space="0" w:color="auto"/>
        <w:left w:val="none" w:sz="0" w:space="0" w:color="auto"/>
        <w:bottom w:val="none" w:sz="0" w:space="0" w:color="auto"/>
        <w:right w:val="none" w:sz="0" w:space="0" w:color="auto"/>
      </w:divBdr>
    </w:div>
    <w:div w:id="1589580231">
      <w:bodyDiv w:val="1"/>
      <w:marLeft w:val="0"/>
      <w:marRight w:val="0"/>
      <w:marTop w:val="0"/>
      <w:marBottom w:val="0"/>
      <w:divBdr>
        <w:top w:val="none" w:sz="0" w:space="0" w:color="auto"/>
        <w:left w:val="none" w:sz="0" w:space="0" w:color="auto"/>
        <w:bottom w:val="none" w:sz="0" w:space="0" w:color="auto"/>
        <w:right w:val="none" w:sz="0" w:space="0" w:color="auto"/>
      </w:divBdr>
      <w:divsChild>
        <w:div w:id="537671169">
          <w:marLeft w:val="547"/>
          <w:marRight w:val="0"/>
          <w:marTop w:val="134"/>
          <w:marBottom w:val="0"/>
          <w:divBdr>
            <w:top w:val="none" w:sz="0" w:space="0" w:color="auto"/>
            <w:left w:val="none" w:sz="0" w:space="0" w:color="auto"/>
            <w:bottom w:val="none" w:sz="0" w:space="0" w:color="auto"/>
            <w:right w:val="none" w:sz="0" w:space="0" w:color="auto"/>
          </w:divBdr>
        </w:div>
        <w:div w:id="394595953">
          <w:marLeft w:val="1166"/>
          <w:marRight w:val="0"/>
          <w:marTop w:val="134"/>
          <w:marBottom w:val="0"/>
          <w:divBdr>
            <w:top w:val="none" w:sz="0" w:space="0" w:color="auto"/>
            <w:left w:val="none" w:sz="0" w:space="0" w:color="auto"/>
            <w:bottom w:val="none" w:sz="0" w:space="0" w:color="auto"/>
            <w:right w:val="none" w:sz="0" w:space="0" w:color="auto"/>
          </w:divBdr>
        </w:div>
        <w:div w:id="224033031">
          <w:marLeft w:val="1166"/>
          <w:marRight w:val="0"/>
          <w:marTop w:val="134"/>
          <w:marBottom w:val="0"/>
          <w:divBdr>
            <w:top w:val="none" w:sz="0" w:space="0" w:color="auto"/>
            <w:left w:val="none" w:sz="0" w:space="0" w:color="auto"/>
            <w:bottom w:val="none" w:sz="0" w:space="0" w:color="auto"/>
            <w:right w:val="none" w:sz="0" w:space="0" w:color="auto"/>
          </w:divBdr>
        </w:div>
        <w:div w:id="747455935">
          <w:marLeft w:val="1166"/>
          <w:marRight w:val="0"/>
          <w:marTop w:val="134"/>
          <w:marBottom w:val="0"/>
          <w:divBdr>
            <w:top w:val="none" w:sz="0" w:space="0" w:color="auto"/>
            <w:left w:val="none" w:sz="0" w:space="0" w:color="auto"/>
            <w:bottom w:val="none" w:sz="0" w:space="0" w:color="auto"/>
            <w:right w:val="none" w:sz="0" w:space="0" w:color="auto"/>
          </w:divBdr>
        </w:div>
      </w:divsChild>
    </w:div>
    <w:div w:id="1597707127">
      <w:bodyDiv w:val="1"/>
      <w:marLeft w:val="0"/>
      <w:marRight w:val="0"/>
      <w:marTop w:val="0"/>
      <w:marBottom w:val="0"/>
      <w:divBdr>
        <w:top w:val="none" w:sz="0" w:space="0" w:color="auto"/>
        <w:left w:val="none" w:sz="0" w:space="0" w:color="auto"/>
        <w:bottom w:val="none" w:sz="0" w:space="0" w:color="auto"/>
        <w:right w:val="none" w:sz="0" w:space="0" w:color="auto"/>
      </w:divBdr>
      <w:divsChild>
        <w:div w:id="956254479">
          <w:marLeft w:val="1166"/>
          <w:marRight w:val="0"/>
          <w:marTop w:val="134"/>
          <w:marBottom w:val="0"/>
          <w:divBdr>
            <w:top w:val="none" w:sz="0" w:space="0" w:color="auto"/>
            <w:left w:val="none" w:sz="0" w:space="0" w:color="auto"/>
            <w:bottom w:val="none" w:sz="0" w:space="0" w:color="auto"/>
            <w:right w:val="none" w:sz="0" w:space="0" w:color="auto"/>
          </w:divBdr>
        </w:div>
        <w:div w:id="957417520">
          <w:marLeft w:val="547"/>
          <w:marRight w:val="0"/>
          <w:marTop w:val="134"/>
          <w:marBottom w:val="0"/>
          <w:divBdr>
            <w:top w:val="none" w:sz="0" w:space="0" w:color="auto"/>
            <w:left w:val="none" w:sz="0" w:space="0" w:color="auto"/>
            <w:bottom w:val="none" w:sz="0" w:space="0" w:color="auto"/>
            <w:right w:val="none" w:sz="0" w:space="0" w:color="auto"/>
          </w:divBdr>
        </w:div>
        <w:div w:id="1764296873">
          <w:marLeft w:val="1166"/>
          <w:marRight w:val="0"/>
          <w:marTop w:val="134"/>
          <w:marBottom w:val="0"/>
          <w:divBdr>
            <w:top w:val="none" w:sz="0" w:space="0" w:color="auto"/>
            <w:left w:val="none" w:sz="0" w:space="0" w:color="auto"/>
            <w:bottom w:val="none" w:sz="0" w:space="0" w:color="auto"/>
            <w:right w:val="none" w:sz="0" w:space="0" w:color="auto"/>
          </w:divBdr>
        </w:div>
      </w:divsChild>
    </w:div>
    <w:div w:id="1654869766">
      <w:bodyDiv w:val="1"/>
      <w:marLeft w:val="0"/>
      <w:marRight w:val="0"/>
      <w:marTop w:val="0"/>
      <w:marBottom w:val="0"/>
      <w:divBdr>
        <w:top w:val="none" w:sz="0" w:space="0" w:color="auto"/>
        <w:left w:val="none" w:sz="0" w:space="0" w:color="auto"/>
        <w:bottom w:val="none" w:sz="0" w:space="0" w:color="auto"/>
        <w:right w:val="none" w:sz="0" w:space="0" w:color="auto"/>
      </w:divBdr>
    </w:div>
    <w:div w:id="1700885990">
      <w:bodyDiv w:val="1"/>
      <w:marLeft w:val="0"/>
      <w:marRight w:val="0"/>
      <w:marTop w:val="0"/>
      <w:marBottom w:val="0"/>
      <w:divBdr>
        <w:top w:val="none" w:sz="0" w:space="0" w:color="auto"/>
        <w:left w:val="none" w:sz="0" w:space="0" w:color="auto"/>
        <w:bottom w:val="none" w:sz="0" w:space="0" w:color="auto"/>
        <w:right w:val="none" w:sz="0" w:space="0" w:color="auto"/>
      </w:divBdr>
    </w:div>
    <w:div w:id="1923835158">
      <w:bodyDiv w:val="1"/>
      <w:marLeft w:val="0"/>
      <w:marRight w:val="0"/>
      <w:marTop w:val="0"/>
      <w:marBottom w:val="0"/>
      <w:divBdr>
        <w:top w:val="none" w:sz="0" w:space="0" w:color="auto"/>
        <w:left w:val="none" w:sz="0" w:space="0" w:color="auto"/>
        <w:bottom w:val="none" w:sz="0" w:space="0" w:color="auto"/>
        <w:right w:val="none" w:sz="0" w:space="0" w:color="auto"/>
      </w:divBdr>
      <w:divsChild>
        <w:div w:id="1439763489">
          <w:marLeft w:val="547"/>
          <w:marRight w:val="0"/>
          <w:marTop w:val="154"/>
          <w:marBottom w:val="0"/>
          <w:divBdr>
            <w:top w:val="none" w:sz="0" w:space="0" w:color="auto"/>
            <w:left w:val="none" w:sz="0" w:space="0" w:color="auto"/>
            <w:bottom w:val="none" w:sz="0" w:space="0" w:color="auto"/>
            <w:right w:val="none" w:sz="0" w:space="0" w:color="auto"/>
          </w:divBdr>
        </w:div>
        <w:div w:id="1626735120">
          <w:marLeft w:val="1166"/>
          <w:marRight w:val="0"/>
          <w:marTop w:val="134"/>
          <w:marBottom w:val="0"/>
          <w:divBdr>
            <w:top w:val="none" w:sz="0" w:space="0" w:color="auto"/>
            <w:left w:val="none" w:sz="0" w:space="0" w:color="auto"/>
            <w:bottom w:val="none" w:sz="0" w:space="0" w:color="auto"/>
            <w:right w:val="none" w:sz="0" w:space="0" w:color="auto"/>
          </w:divBdr>
        </w:div>
        <w:div w:id="75178700">
          <w:marLeft w:val="1166"/>
          <w:marRight w:val="0"/>
          <w:marTop w:val="134"/>
          <w:marBottom w:val="0"/>
          <w:divBdr>
            <w:top w:val="none" w:sz="0" w:space="0" w:color="auto"/>
            <w:left w:val="none" w:sz="0" w:space="0" w:color="auto"/>
            <w:bottom w:val="none" w:sz="0" w:space="0" w:color="auto"/>
            <w:right w:val="none" w:sz="0" w:space="0" w:color="auto"/>
          </w:divBdr>
        </w:div>
      </w:divsChild>
    </w:div>
    <w:div w:id="1932813625">
      <w:bodyDiv w:val="1"/>
      <w:marLeft w:val="0"/>
      <w:marRight w:val="0"/>
      <w:marTop w:val="0"/>
      <w:marBottom w:val="0"/>
      <w:divBdr>
        <w:top w:val="none" w:sz="0" w:space="0" w:color="auto"/>
        <w:left w:val="none" w:sz="0" w:space="0" w:color="auto"/>
        <w:bottom w:val="none" w:sz="0" w:space="0" w:color="auto"/>
        <w:right w:val="none" w:sz="0" w:space="0" w:color="auto"/>
      </w:divBdr>
    </w:div>
    <w:div w:id="1935478032">
      <w:bodyDiv w:val="1"/>
      <w:marLeft w:val="0"/>
      <w:marRight w:val="0"/>
      <w:marTop w:val="0"/>
      <w:marBottom w:val="0"/>
      <w:divBdr>
        <w:top w:val="none" w:sz="0" w:space="0" w:color="auto"/>
        <w:left w:val="none" w:sz="0" w:space="0" w:color="auto"/>
        <w:bottom w:val="none" w:sz="0" w:space="0" w:color="auto"/>
        <w:right w:val="none" w:sz="0" w:space="0" w:color="auto"/>
      </w:divBdr>
    </w:div>
    <w:div w:id="1941447835">
      <w:bodyDiv w:val="1"/>
      <w:marLeft w:val="0"/>
      <w:marRight w:val="0"/>
      <w:marTop w:val="0"/>
      <w:marBottom w:val="0"/>
      <w:divBdr>
        <w:top w:val="none" w:sz="0" w:space="0" w:color="auto"/>
        <w:left w:val="none" w:sz="0" w:space="0" w:color="auto"/>
        <w:bottom w:val="none" w:sz="0" w:space="0" w:color="auto"/>
        <w:right w:val="none" w:sz="0" w:space="0" w:color="auto"/>
      </w:divBdr>
      <w:divsChild>
        <w:div w:id="1638141074">
          <w:marLeft w:val="547"/>
          <w:marRight w:val="0"/>
          <w:marTop w:val="134"/>
          <w:marBottom w:val="0"/>
          <w:divBdr>
            <w:top w:val="none" w:sz="0" w:space="0" w:color="auto"/>
            <w:left w:val="none" w:sz="0" w:space="0" w:color="auto"/>
            <w:bottom w:val="none" w:sz="0" w:space="0" w:color="auto"/>
            <w:right w:val="none" w:sz="0" w:space="0" w:color="auto"/>
          </w:divBdr>
        </w:div>
        <w:div w:id="1979531591">
          <w:marLeft w:val="1166"/>
          <w:marRight w:val="0"/>
          <w:marTop w:val="134"/>
          <w:marBottom w:val="0"/>
          <w:divBdr>
            <w:top w:val="none" w:sz="0" w:space="0" w:color="auto"/>
            <w:left w:val="none" w:sz="0" w:space="0" w:color="auto"/>
            <w:bottom w:val="none" w:sz="0" w:space="0" w:color="auto"/>
            <w:right w:val="none" w:sz="0" w:space="0" w:color="auto"/>
          </w:divBdr>
        </w:div>
        <w:div w:id="1772124933">
          <w:marLeft w:val="1800"/>
          <w:marRight w:val="0"/>
          <w:marTop w:val="134"/>
          <w:marBottom w:val="0"/>
          <w:divBdr>
            <w:top w:val="none" w:sz="0" w:space="0" w:color="auto"/>
            <w:left w:val="none" w:sz="0" w:space="0" w:color="auto"/>
            <w:bottom w:val="none" w:sz="0" w:space="0" w:color="auto"/>
            <w:right w:val="none" w:sz="0" w:space="0" w:color="auto"/>
          </w:divBdr>
        </w:div>
        <w:div w:id="609357277">
          <w:marLeft w:val="1800"/>
          <w:marRight w:val="0"/>
          <w:marTop w:val="134"/>
          <w:marBottom w:val="0"/>
          <w:divBdr>
            <w:top w:val="none" w:sz="0" w:space="0" w:color="auto"/>
            <w:left w:val="none" w:sz="0" w:space="0" w:color="auto"/>
            <w:bottom w:val="none" w:sz="0" w:space="0" w:color="auto"/>
            <w:right w:val="none" w:sz="0" w:space="0" w:color="auto"/>
          </w:divBdr>
        </w:div>
      </w:divsChild>
    </w:div>
    <w:div w:id="1989554422">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3336123">
      <w:bodyDiv w:val="1"/>
      <w:marLeft w:val="0"/>
      <w:marRight w:val="0"/>
      <w:marTop w:val="0"/>
      <w:marBottom w:val="0"/>
      <w:divBdr>
        <w:top w:val="none" w:sz="0" w:space="0" w:color="auto"/>
        <w:left w:val="none" w:sz="0" w:space="0" w:color="auto"/>
        <w:bottom w:val="none" w:sz="0" w:space="0" w:color="auto"/>
        <w:right w:val="none" w:sz="0" w:space="0" w:color="auto"/>
      </w:divBdr>
    </w:div>
    <w:div w:id="2050717602">
      <w:bodyDiv w:val="1"/>
      <w:marLeft w:val="0"/>
      <w:marRight w:val="0"/>
      <w:marTop w:val="0"/>
      <w:marBottom w:val="0"/>
      <w:divBdr>
        <w:top w:val="none" w:sz="0" w:space="0" w:color="auto"/>
        <w:left w:val="none" w:sz="0" w:space="0" w:color="auto"/>
        <w:bottom w:val="none" w:sz="0" w:space="0" w:color="auto"/>
        <w:right w:val="none" w:sz="0" w:space="0" w:color="auto"/>
      </w:divBdr>
    </w:div>
    <w:div w:id="2061247986">
      <w:bodyDiv w:val="1"/>
      <w:marLeft w:val="0"/>
      <w:marRight w:val="0"/>
      <w:marTop w:val="0"/>
      <w:marBottom w:val="0"/>
      <w:divBdr>
        <w:top w:val="none" w:sz="0" w:space="0" w:color="auto"/>
        <w:left w:val="none" w:sz="0" w:space="0" w:color="auto"/>
        <w:bottom w:val="none" w:sz="0" w:space="0" w:color="auto"/>
        <w:right w:val="none" w:sz="0" w:space="0" w:color="auto"/>
      </w:divBdr>
    </w:div>
    <w:div w:id="2095857654">
      <w:bodyDiv w:val="1"/>
      <w:marLeft w:val="0"/>
      <w:marRight w:val="0"/>
      <w:marTop w:val="0"/>
      <w:marBottom w:val="0"/>
      <w:divBdr>
        <w:top w:val="none" w:sz="0" w:space="0" w:color="auto"/>
        <w:left w:val="none" w:sz="0" w:space="0" w:color="auto"/>
        <w:bottom w:val="none" w:sz="0" w:space="0" w:color="auto"/>
        <w:right w:val="none" w:sz="0" w:space="0" w:color="auto"/>
      </w:divBdr>
      <w:divsChild>
        <w:div w:id="616760743">
          <w:marLeft w:val="547"/>
          <w:marRight w:val="0"/>
          <w:marTop w:val="134"/>
          <w:marBottom w:val="0"/>
          <w:divBdr>
            <w:top w:val="none" w:sz="0" w:space="0" w:color="auto"/>
            <w:left w:val="none" w:sz="0" w:space="0" w:color="auto"/>
            <w:bottom w:val="none" w:sz="0" w:space="0" w:color="auto"/>
            <w:right w:val="none" w:sz="0" w:space="0" w:color="auto"/>
          </w:divBdr>
        </w:div>
        <w:div w:id="83649539">
          <w:marLeft w:val="547"/>
          <w:marRight w:val="0"/>
          <w:marTop w:val="134"/>
          <w:marBottom w:val="0"/>
          <w:divBdr>
            <w:top w:val="none" w:sz="0" w:space="0" w:color="auto"/>
            <w:left w:val="none" w:sz="0" w:space="0" w:color="auto"/>
            <w:bottom w:val="none" w:sz="0" w:space="0" w:color="auto"/>
            <w:right w:val="none" w:sz="0" w:space="0" w:color="auto"/>
          </w:divBdr>
        </w:div>
        <w:div w:id="1435444033">
          <w:marLeft w:val="1166"/>
          <w:marRight w:val="0"/>
          <w:marTop w:val="115"/>
          <w:marBottom w:val="0"/>
          <w:divBdr>
            <w:top w:val="none" w:sz="0" w:space="0" w:color="auto"/>
            <w:left w:val="none" w:sz="0" w:space="0" w:color="auto"/>
            <w:bottom w:val="none" w:sz="0" w:space="0" w:color="auto"/>
            <w:right w:val="none" w:sz="0" w:space="0" w:color="auto"/>
          </w:divBdr>
        </w:div>
      </w:divsChild>
    </w:div>
    <w:div w:id="2107387956">
      <w:bodyDiv w:val="1"/>
      <w:marLeft w:val="0"/>
      <w:marRight w:val="0"/>
      <w:marTop w:val="0"/>
      <w:marBottom w:val="0"/>
      <w:divBdr>
        <w:top w:val="none" w:sz="0" w:space="0" w:color="auto"/>
        <w:left w:val="none" w:sz="0" w:space="0" w:color="auto"/>
        <w:bottom w:val="none" w:sz="0" w:space="0" w:color="auto"/>
        <w:right w:val="none" w:sz="0" w:space="0" w:color="auto"/>
      </w:divBdr>
      <w:divsChild>
        <w:div w:id="861633118">
          <w:marLeft w:val="1166"/>
          <w:marRight w:val="0"/>
          <w:marTop w:val="134"/>
          <w:marBottom w:val="0"/>
          <w:divBdr>
            <w:top w:val="none" w:sz="0" w:space="0" w:color="auto"/>
            <w:left w:val="none" w:sz="0" w:space="0" w:color="auto"/>
            <w:bottom w:val="none" w:sz="0" w:space="0" w:color="auto"/>
            <w:right w:val="none" w:sz="0" w:space="0" w:color="auto"/>
          </w:divBdr>
        </w:div>
        <w:div w:id="886187382">
          <w:marLeft w:val="547"/>
          <w:marRight w:val="0"/>
          <w:marTop w:val="134"/>
          <w:marBottom w:val="0"/>
          <w:divBdr>
            <w:top w:val="none" w:sz="0" w:space="0" w:color="auto"/>
            <w:left w:val="none" w:sz="0" w:space="0" w:color="auto"/>
            <w:bottom w:val="none" w:sz="0" w:space="0" w:color="auto"/>
            <w:right w:val="none" w:sz="0" w:space="0" w:color="auto"/>
          </w:divBdr>
        </w:div>
        <w:div w:id="1379402448">
          <w:marLeft w:val="1166"/>
          <w:marRight w:val="0"/>
          <w:marTop w:val="134"/>
          <w:marBottom w:val="0"/>
          <w:divBdr>
            <w:top w:val="none" w:sz="0" w:space="0" w:color="auto"/>
            <w:left w:val="none" w:sz="0" w:space="0" w:color="auto"/>
            <w:bottom w:val="none" w:sz="0" w:space="0" w:color="auto"/>
            <w:right w:val="none" w:sz="0" w:space="0" w:color="auto"/>
          </w:divBdr>
        </w:div>
      </w:divsChild>
    </w:div>
    <w:div w:id="2137064369">
      <w:bodyDiv w:val="1"/>
      <w:marLeft w:val="0"/>
      <w:marRight w:val="0"/>
      <w:marTop w:val="0"/>
      <w:marBottom w:val="0"/>
      <w:divBdr>
        <w:top w:val="none" w:sz="0" w:space="0" w:color="auto"/>
        <w:left w:val="none" w:sz="0" w:space="0" w:color="auto"/>
        <w:bottom w:val="none" w:sz="0" w:space="0" w:color="auto"/>
        <w:right w:val="none" w:sz="0" w:space="0" w:color="auto"/>
      </w:divBdr>
    </w:div>
    <w:div w:id="2140302136">
      <w:bodyDiv w:val="1"/>
      <w:marLeft w:val="0"/>
      <w:marRight w:val="0"/>
      <w:marTop w:val="0"/>
      <w:marBottom w:val="0"/>
      <w:divBdr>
        <w:top w:val="none" w:sz="0" w:space="0" w:color="auto"/>
        <w:left w:val="none" w:sz="0" w:space="0" w:color="auto"/>
        <w:bottom w:val="none" w:sz="0" w:space="0" w:color="auto"/>
        <w:right w:val="none" w:sz="0" w:space="0" w:color="auto"/>
      </w:divBdr>
      <w:divsChild>
        <w:div w:id="530998402">
          <w:marLeft w:val="547"/>
          <w:marRight w:val="0"/>
          <w:marTop w:val="115"/>
          <w:marBottom w:val="0"/>
          <w:divBdr>
            <w:top w:val="none" w:sz="0" w:space="0" w:color="auto"/>
            <w:left w:val="none" w:sz="0" w:space="0" w:color="auto"/>
            <w:bottom w:val="none" w:sz="0" w:space="0" w:color="auto"/>
            <w:right w:val="none" w:sz="0" w:space="0" w:color="auto"/>
          </w:divBdr>
        </w:div>
        <w:div w:id="2054378434">
          <w:marLeft w:val="1166"/>
          <w:marRight w:val="0"/>
          <w:marTop w:val="96"/>
          <w:marBottom w:val="0"/>
          <w:divBdr>
            <w:top w:val="none" w:sz="0" w:space="0" w:color="auto"/>
            <w:left w:val="none" w:sz="0" w:space="0" w:color="auto"/>
            <w:bottom w:val="none" w:sz="0" w:space="0" w:color="auto"/>
            <w:right w:val="none" w:sz="0" w:space="0" w:color="auto"/>
          </w:divBdr>
        </w:div>
        <w:div w:id="1062488274">
          <w:marLeft w:val="1800"/>
          <w:marRight w:val="0"/>
          <w:marTop w:val="86"/>
          <w:marBottom w:val="0"/>
          <w:divBdr>
            <w:top w:val="none" w:sz="0" w:space="0" w:color="auto"/>
            <w:left w:val="none" w:sz="0" w:space="0" w:color="auto"/>
            <w:bottom w:val="none" w:sz="0" w:space="0" w:color="auto"/>
            <w:right w:val="none" w:sz="0" w:space="0" w:color="auto"/>
          </w:divBdr>
        </w:div>
        <w:div w:id="1201672607">
          <w:marLeft w:val="1800"/>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26278-FAC4-474E-982D-9EE7E3EC8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3545</TotalTime>
  <Pages>4</Pages>
  <Words>1764</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37</cp:revision>
  <cp:lastPrinted>2009-04-22T01:01:00Z</cp:lastPrinted>
  <dcterms:created xsi:type="dcterms:W3CDTF">2019-11-06T14:12:00Z</dcterms:created>
  <dcterms:modified xsi:type="dcterms:W3CDTF">2020-04-10T15:15:00Z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(3)hafnPbesCEs6EdGrtaWhlWFkz/4s8r4BY0NMmEP357GHNI7Yx5ICwicsGDVvb/wkTEZfAtll
W2603eksgSzc0oOwER+4PlOydvBXfwP/txYA8P0vkoai9IWlKGxe7WPqSG0HF7rGRjlwxcjX
x6UjEpzhU6hRQos5F2OleO3luu52E88vmkf/b+il6KXucqGCN8zDp6pw9Owqq94kB4zfluIU
Ogp+sladIsLtRyEZFb</vt:lpwstr>
  </property>
  <property fmtid="{D5CDD505-2E9C-101B-9397-08002B2CF9AE}" pid="17" name="_2015_ms_pID_725343_00">
    <vt:lpwstr>_2015_ms_pID_725343</vt:lpwstr>
  </property>
  <property fmtid="{D5CDD505-2E9C-101B-9397-08002B2CF9AE}" pid="18" name="_2015_ms_pID_7253431">
    <vt:lpwstr>lliQw98B7ZRdg+gemx4RC50JiGK7+mHO3wy4/y3e2iW+iR9b/e9A+D
SXrdsj3xrJX69b0h/BVTyds3d/QBg9PR7uwawAOLBlfh/IygpSD+9V+j88MqAwpj4MmDFQbg
YaTAw3ZBS883d0d7affX2LlGEb2roogYquwGvrrLLa7B0cybpTKKEfkvWXgE5/WwSQHJ0OB1
XDu7OBTtCRkcPphK40iH6XGzLI8iWZrutcRX</vt:lpwstr>
  </property>
  <property fmtid="{D5CDD505-2E9C-101B-9397-08002B2CF9AE}" pid="19" name="_2015_ms_pID_7253431_00">
    <vt:lpwstr>_2015_ms_pID_7253431</vt:lpwstr>
  </property>
  <property fmtid="{D5CDD505-2E9C-101B-9397-08002B2CF9AE}" pid="20" name="_2015_ms_pID_7253432">
    <vt:lpwstr>Z9dh6mZ1yOSQhlENdKHwnmSRQCRXVRdFzpew
sq1+c89ddAhdLeboMxbNHWYcJoo77XXDg79cv0p+qZpLmTNvXCY=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1584691476</vt:lpwstr>
  </property>
</Properties>
</file>